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68" w:rsidRPr="00F76168" w:rsidRDefault="00F76168" w:rsidP="00F76168">
      <w:pPr>
        <w:suppressAutoHyphens/>
        <w:spacing w:after="0" w:line="20" w:lineRule="atLeast"/>
        <w:contextualSpacing/>
        <w:jc w:val="center"/>
        <w:rPr>
          <w:rFonts w:ascii="Times New Roman" w:eastAsia="Times New Roman" w:hAnsi="Times New Roman" w:cs="Times New Roman"/>
          <w:b/>
          <w:color w:val="2B2A29"/>
          <w:u w:val="single"/>
          <w:lang w:eastAsia="ar-SA"/>
        </w:rPr>
      </w:pPr>
      <w:r w:rsidRPr="00F76168">
        <w:rPr>
          <w:rFonts w:ascii="Times New Roman" w:eastAsia="Times New Roman" w:hAnsi="Times New Roman" w:cs="Times New Roman"/>
          <w:b/>
          <w:color w:val="2B2A29"/>
          <w:u w:val="single"/>
          <w:lang w:eastAsia="ar-SA"/>
        </w:rPr>
        <w:t>FORM MGT 9</w:t>
      </w:r>
    </w:p>
    <w:p w:rsidR="00F76168" w:rsidRPr="00F76168" w:rsidRDefault="00F76168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F76168" w:rsidRPr="00F76168" w:rsidRDefault="00C853C9" w:rsidP="00F76168">
      <w:pPr>
        <w:suppressAutoHyphens/>
        <w:spacing w:after="0" w:line="20" w:lineRule="atLeast"/>
        <w:contextualSpacing/>
        <w:jc w:val="center"/>
        <w:rPr>
          <w:rFonts w:ascii="Times New Roman" w:eastAsia="Times New Roman" w:hAnsi="Times New Roman" w:cs="Times New Roman"/>
          <w:b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EXTRACT OF ANNUAL RETURN</w:t>
      </w:r>
    </w:p>
    <w:p w:rsidR="00F76168" w:rsidRPr="00F76168" w:rsidRDefault="00F76168" w:rsidP="00F76168">
      <w:pPr>
        <w:suppressAutoHyphens/>
        <w:spacing w:after="0" w:line="20" w:lineRule="atLeast"/>
        <w:contextualSpacing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p w:rsidR="00C853C9" w:rsidRPr="00F76168" w:rsidRDefault="00C853C9" w:rsidP="00C853C9">
      <w:pPr>
        <w:suppressAutoHyphens/>
        <w:spacing w:after="0" w:line="20" w:lineRule="atLeast"/>
        <w:contextualSpacing/>
        <w:jc w:val="center"/>
        <w:rPr>
          <w:rFonts w:ascii="Times New Roman" w:eastAsia="Times New Roman" w:hAnsi="Times New Roman" w:cs="Times New Roman"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color w:val="2B2A29"/>
          <w:lang w:eastAsia="ar-SA"/>
        </w:rPr>
        <w:t>[Pursuant to Section 92 (3) of the Companies Act, 2013 and Rule 12(1) of the Company</w:t>
      </w:r>
    </w:p>
    <w:p w:rsidR="00F76168" w:rsidRPr="00F76168" w:rsidRDefault="00C853C9" w:rsidP="00F76168">
      <w:pPr>
        <w:suppressAutoHyphens/>
        <w:spacing w:after="0" w:line="20" w:lineRule="atLeast"/>
        <w:contextualSpacing/>
        <w:jc w:val="center"/>
        <w:rPr>
          <w:rFonts w:ascii="Times New Roman" w:eastAsia="Times New Roman" w:hAnsi="Times New Roman" w:cs="Times New Roman"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color w:val="2B2A29"/>
          <w:lang w:eastAsia="ar-SA"/>
        </w:rPr>
        <w:t xml:space="preserve"> (Manag</w:t>
      </w:r>
      <w:r w:rsidR="00520E61" w:rsidRPr="00F76168">
        <w:rPr>
          <w:rFonts w:ascii="Times New Roman" w:eastAsia="Times New Roman" w:hAnsi="Times New Roman" w:cs="Times New Roman"/>
          <w:color w:val="2B2A29"/>
          <w:lang w:eastAsia="ar-SA"/>
        </w:rPr>
        <w:t xml:space="preserve">ement &amp; Administration) Rules, </w:t>
      </w:r>
      <w:r w:rsidRPr="00F76168">
        <w:rPr>
          <w:rFonts w:ascii="Times New Roman" w:eastAsia="Times New Roman" w:hAnsi="Times New Roman" w:cs="Times New Roman"/>
          <w:color w:val="2B2A29"/>
          <w:lang w:eastAsia="ar-SA"/>
        </w:rPr>
        <w:t>2014]</w:t>
      </w:r>
    </w:p>
    <w:p w:rsidR="00C853C9" w:rsidRPr="00F76168" w:rsidRDefault="00C853C9" w:rsidP="00C853C9">
      <w:pPr>
        <w:suppressAutoHyphens/>
        <w:spacing w:after="0" w:line="20" w:lineRule="atLeast"/>
        <w:contextualSpacing/>
        <w:jc w:val="center"/>
        <w:rPr>
          <w:rFonts w:ascii="Times New Roman" w:eastAsia="Times New Roman" w:hAnsi="Times New Roman" w:cs="Times New Roman"/>
          <w:b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Financial Year ended on 31.03.</w:t>
      </w:r>
      <w:r w:rsidR="002605B2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201</w:t>
      </w:r>
      <w:r w:rsidR="00D4607E">
        <w:rPr>
          <w:rFonts w:ascii="Times New Roman" w:eastAsia="Times New Roman" w:hAnsi="Times New Roman" w:cs="Times New Roman"/>
          <w:b/>
          <w:color w:val="2B2A29"/>
          <w:lang w:eastAsia="ar-SA"/>
        </w:rPr>
        <w:t>8</w:t>
      </w: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2B2A29"/>
          <w:u w:val="single"/>
          <w:lang w:eastAsia="ar-SA"/>
        </w:rPr>
      </w:pPr>
    </w:p>
    <w:tbl>
      <w:tblPr>
        <w:tblW w:w="9522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1"/>
        <w:gridCol w:w="3913"/>
        <w:gridCol w:w="452"/>
        <w:gridCol w:w="4566"/>
      </w:tblGrid>
      <w:tr w:rsidR="00C853C9" w:rsidRPr="00F76168" w:rsidTr="007B4FDB">
        <w:trPr>
          <w:trHeight w:hRule="exact" w:val="513"/>
        </w:trPr>
        <w:tc>
          <w:tcPr>
            <w:tcW w:w="9522" w:type="dxa"/>
            <w:gridSpan w:val="4"/>
            <w:tcBorders>
              <w:bottom w:val="single" w:sz="6" w:space="0" w:color="2B2A29"/>
            </w:tcBorders>
          </w:tcPr>
          <w:p w:rsidR="00C853C9" w:rsidRPr="00F76168" w:rsidRDefault="00C853C9" w:rsidP="00C853C9">
            <w:pPr>
              <w:numPr>
                <w:ilvl w:val="0"/>
                <w:numId w:val="14"/>
              </w:numPr>
              <w:suppressAutoHyphens/>
              <w:spacing w:after="0" w:line="20" w:lineRule="atLeast"/>
              <w:ind w:left="360" w:hanging="359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 xml:space="preserve">REGISTRATION &amp; OTHER </w:t>
            </w:r>
            <w:r w:rsidR="00520E61"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DETAILS</w:t>
            </w: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:</w:t>
            </w:r>
          </w:p>
        </w:tc>
      </w:tr>
      <w:tr w:rsidR="00C853C9" w:rsidRPr="00F76168" w:rsidTr="007B4FDB">
        <w:trPr>
          <w:trHeight w:hRule="exact" w:val="436"/>
        </w:trPr>
        <w:tc>
          <w:tcPr>
            <w:tcW w:w="591" w:type="dxa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2" w:after="0" w:line="20" w:lineRule="atLeast"/>
              <w:ind w:left="391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</w:t>
            </w:r>
          </w:p>
        </w:tc>
        <w:tc>
          <w:tcPr>
            <w:tcW w:w="3913" w:type="dxa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2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CIN</w:t>
            </w:r>
          </w:p>
        </w:tc>
        <w:tc>
          <w:tcPr>
            <w:tcW w:w="452" w:type="dxa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96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7402D2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U80903GJ2011NPL066999</w:t>
            </w:r>
          </w:p>
        </w:tc>
      </w:tr>
      <w:tr w:rsidR="00C853C9" w:rsidRPr="00F76168" w:rsidTr="007B4FDB">
        <w:trPr>
          <w:trHeight w:hRule="exact" w:val="375"/>
        </w:trPr>
        <w:tc>
          <w:tcPr>
            <w:tcW w:w="591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2" w:after="0" w:line="20" w:lineRule="atLeast"/>
              <w:ind w:left="371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ii</w:t>
            </w:r>
          </w:p>
        </w:tc>
        <w:tc>
          <w:tcPr>
            <w:tcW w:w="391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Registration Date</w:t>
            </w:r>
          </w:p>
        </w:tc>
        <w:tc>
          <w:tcPr>
            <w:tcW w:w="45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66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7402D2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5th September</w:t>
            </w:r>
            <w:r w:rsidR="00F76168"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,</w:t>
            </w: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2011</w:t>
            </w:r>
          </w:p>
          <w:p w:rsidR="007402D2" w:rsidRPr="00F76168" w:rsidRDefault="007402D2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</w:t>
            </w:r>
          </w:p>
        </w:tc>
      </w:tr>
      <w:tr w:rsidR="00C853C9" w:rsidRPr="00F76168" w:rsidTr="007B4FDB">
        <w:trPr>
          <w:trHeight w:hRule="exact" w:val="842"/>
        </w:trPr>
        <w:tc>
          <w:tcPr>
            <w:tcW w:w="591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3" w:after="0" w:line="20" w:lineRule="atLeast"/>
              <w:ind w:left="351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iii</w:t>
            </w:r>
          </w:p>
        </w:tc>
        <w:tc>
          <w:tcPr>
            <w:tcW w:w="391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3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Name of the Company</w:t>
            </w:r>
          </w:p>
        </w:tc>
        <w:tc>
          <w:tcPr>
            <w:tcW w:w="45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96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520E61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GUJ</w:t>
            </w:r>
            <w:r w:rsidR="004240EB"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ARAT FOUNDATION FOR ENTREPRENEURIAL EXCELLENCE</w:t>
            </w:r>
          </w:p>
        </w:tc>
      </w:tr>
      <w:tr w:rsidR="00C853C9" w:rsidRPr="00F76168" w:rsidTr="007B4FDB">
        <w:trPr>
          <w:trHeight w:hRule="exact" w:val="870"/>
        </w:trPr>
        <w:tc>
          <w:tcPr>
            <w:tcW w:w="591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63" w:after="0" w:line="20" w:lineRule="atLeast"/>
              <w:ind w:left="346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iv</w:t>
            </w:r>
          </w:p>
        </w:tc>
        <w:tc>
          <w:tcPr>
            <w:tcW w:w="391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63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Category/Sub-category of the Company</w:t>
            </w:r>
          </w:p>
        </w:tc>
        <w:tc>
          <w:tcPr>
            <w:tcW w:w="45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143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2E412E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Company Limited by Shares/ Indian Non- Government Company</w:t>
            </w:r>
          </w:p>
        </w:tc>
      </w:tr>
      <w:tr w:rsidR="00C853C9" w:rsidRPr="00F76168" w:rsidTr="007B4FDB">
        <w:trPr>
          <w:trHeight w:hRule="exact" w:val="1525"/>
        </w:trPr>
        <w:tc>
          <w:tcPr>
            <w:tcW w:w="591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366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C853C9" w:rsidRPr="00F76168" w:rsidRDefault="00C853C9" w:rsidP="00C853C9">
            <w:pPr>
              <w:suppressAutoHyphens/>
              <w:spacing w:before="153" w:after="0" w:line="20" w:lineRule="atLeast"/>
              <w:ind w:left="366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v</w:t>
            </w:r>
          </w:p>
        </w:tc>
        <w:tc>
          <w:tcPr>
            <w:tcW w:w="391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C853C9" w:rsidRPr="00F76168" w:rsidRDefault="00C853C9" w:rsidP="002E412E">
            <w:pPr>
              <w:spacing w:before="153" w:line="20" w:lineRule="atLeast"/>
              <w:ind w:left="130"/>
              <w:rPr>
                <w:rFonts w:ascii="Times New Roman" w:eastAsia="Times New Roman" w:hAnsi="Times New Roman" w:cs="Times New Roman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</w:rPr>
              <w:t>Address of the Registered office</w:t>
            </w:r>
          </w:p>
          <w:p w:rsidR="00C853C9" w:rsidRPr="00F76168" w:rsidRDefault="00C853C9" w:rsidP="002E412E">
            <w:pPr>
              <w:spacing w:before="13" w:line="20" w:lineRule="atLeast"/>
              <w:ind w:left="130"/>
              <w:rPr>
                <w:rFonts w:ascii="Times New Roman" w:eastAsia="Times New Roman" w:hAnsi="Times New Roman" w:cs="Times New Roman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</w:rPr>
              <w:t>&amp; contact details</w:t>
            </w:r>
          </w:p>
        </w:tc>
        <w:tc>
          <w:tcPr>
            <w:tcW w:w="45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86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2E412E" w:rsidRPr="00F76168" w:rsidRDefault="003E6FA2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1st Floor, </w:t>
            </w:r>
            <w:r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GMDC</w:t>
            </w: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Building, </w:t>
            </w:r>
            <w:proofErr w:type="spellStart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Khanij</w:t>
            </w:r>
            <w:proofErr w:type="spellEnd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</w:t>
            </w:r>
            <w:proofErr w:type="spellStart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Bhawan</w:t>
            </w:r>
            <w:proofErr w:type="spellEnd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, 132 Ft Ring Road, Nr University Ground, </w:t>
            </w:r>
            <w:proofErr w:type="spellStart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Vastrapur</w:t>
            </w:r>
            <w:proofErr w:type="spellEnd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Ahmedabad </w:t>
            </w:r>
            <w:r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– </w:t>
            </w: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380</w:t>
            </w:r>
            <w:r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</w:t>
            </w: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052</w:t>
            </w:r>
            <w:r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, Gujarat.</w:t>
            </w: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 </w:t>
            </w:r>
          </w:p>
          <w:p w:rsidR="003E6FA2" w:rsidRDefault="003E6FA2" w:rsidP="003E6FA2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  <w:p w:rsidR="002E412E" w:rsidRPr="00F76168" w:rsidRDefault="002E412E" w:rsidP="00520E61">
            <w:pPr>
              <w:suppressAutoHyphens/>
              <w:spacing w:before="42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 xml:space="preserve">Email: </w:t>
            </w:r>
            <w:r w:rsidR="007402D2"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info@icreate.org.in</w:t>
            </w:r>
          </w:p>
          <w:p w:rsidR="00C853C9" w:rsidRPr="00F76168" w:rsidRDefault="00C853C9" w:rsidP="00520E61">
            <w:pPr>
              <w:suppressAutoHyphens/>
              <w:spacing w:before="42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</w:tr>
      <w:tr w:rsidR="00C853C9" w:rsidRPr="00F76168" w:rsidTr="007B4FDB">
        <w:trPr>
          <w:trHeight w:hRule="exact" w:val="458"/>
        </w:trPr>
        <w:tc>
          <w:tcPr>
            <w:tcW w:w="591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23" w:after="0" w:line="20" w:lineRule="atLeast"/>
              <w:ind w:left="346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vi</w:t>
            </w:r>
          </w:p>
        </w:tc>
        <w:tc>
          <w:tcPr>
            <w:tcW w:w="391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23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Whether listed company</w:t>
            </w:r>
          </w:p>
        </w:tc>
        <w:tc>
          <w:tcPr>
            <w:tcW w:w="45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6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</w:t>
            </w:r>
          </w:p>
        </w:tc>
      </w:tr>
      <w:tr w:rsidR="00C853C9" w:rsidRPr="00F76168" w:rsidTr="007B4FDB">
        <w:trPr>
          <w:trHeight w:hRule="exact" w:val="857"/>
        </w:trPr>
        <w:tc>
          <w:tcPr>
            <w:tcW w:w="591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3" w:after="0" w:line="20" w:lineRule="atLeast"/>
              <w:ind w:left="326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vii</w:t>
            </w:r>
          </w:p>
        </w:tc>
        <w:tc>
          <w:tcPr>
            <w:tcW w:w="391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3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Name , Address &amp; contact details</w:t>
            </w:r>
          </w:p>
          <w:p w:rsidR="00C853C9" w:rsidRPr="00F76168" w:rsidRDefault="00520E61" w:rsidP="00C853C9">
            <w:pPr>
              <w:suppressAutoHyphens/>
              <w:spacing w:before="13" w:after="0" w:line="20" w:lineRule="atLeast"/>
              <w:ind w:left="13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t>of the Registrar</w:t>
            </w:r>
            <w:r w:rsidR="00C853C9"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t xml:space="preserve"> &amp; Transfer Agent, if any.</w:t>
            </w:r>
          </w:p>
        </w:tc>
        <w:tc>
          <w:tcPr>
            <w:tcW w:w="45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6" w:after="0" w:line="20" w:lineRule="atLeast"/>
              <w:ind w:left="19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  <w:p w:rsidR="00C853C9" w:rsidRPr="00F76168" w:rsidRDefault="00C853C9" w:rsidP="00C853C9">
            <w:pPr>
              <w:suppressAutoHyphens/>
              <w:spacing w:before="26" w:after="0" w:line="20" w:lineRule="atLeast"/>
              <w:ind w:left="1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:</w:t>
            </w:r>
          </w:p>
        </w:tc>
        <w:tc>
          <w:tcPr>
            <w:tcW w:w="456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520E61">
            <w:pPr>
              <w:suppressAutoHyphens/>
              <w:spacing w:before="42" w:after="0" w:line="20" w:lineRule="atLeast"/>
              <w:ind w:left="13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N.A</w:t>
            </w:r>
          </w:p>
        </w:tc>
      </w:tr>
    </w:tbl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2B2A29"/>
          <w:u w:val="single"/>
          <w:lang w:eastAsia="ar-SA"/>
        </w:rPr>
      </w:pPr>
    </w:p>
    <w:p w:rsidR="00520E61" w:rsidRPr="00F76168" w:rsidRDefault="00520E61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2B2A29"/>
          <w:u w:val="single"/>
          <w:lang w:eastAsia="ar-SA"/>
        </w:rPr>
      </w:pPr>
    </w:p>
    <w:p w:rsidR="007B4FDB" w:rsidRPr="00F76168" w:rsidRDefault="007B4FDB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2B2A29"/>
          <w:u w:val="single"/>
          <w:lang w:eastAsia="ar-SA"/>
        </w:rPr>
      </w:pPr>
    </w:p>
    <w:p w:rsidR="00C853C9" w:rsidRPr="00F76168" w:rsidRDefault="00C853C9" w:rsidP="00520E61">
      <w:pPr>
        <w:numPr>
          <w:ilvl w:val="0"/>
          <w:numId w:val="14"/>
        </w:numPr>
        <w:suppressAutoHyphens/>
        <w:spacing w:after="0" w:line="20" w:lineRule="atLeast"/>
        <w:ind w:left="360" w:hanging="359"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  <w:r w:rsidRPr="00895031">
        <w:rPr>
          <w:rFonts w:ascii="Times New Roman" w:eastAsia="Times New Roman" w:hAnsi="Times New Roman" w:cs="Times New Roman"/>
          <w:b/>
          <w:color w:val="2B2A29"/>
          <w:lang w:eastAsia="ar-SA"/>
        </w:rPr>
        <w:t>PRINCIPAL BUSINESS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 ACTIVITIES OF THE COMPANY:</w:t>
      </w:r>
    </w:p>
    <w:p w:rsidR="00520E61" w:rsidRPr="00F76168" w:rsidRDefault="00520E61" w:rsidP="00520E61">
      <w:pPr>
        <w:suppressAutoHyphens/>
        <w:spacing w:after="0" w:line="20" w:lineRule="atLeast"/>
        <w:ind w:left="360"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color w:val="2B2A29"/>
          <w:lang w:eastAsia="ar-SA"/>
        </w:rPr>
        <w:t>All the business activities contributing 10% or more of the total turnover of the company shall be stated</w:t>
      </w:r>
    </w:p>
    <w:p w:rsidR="007B4FDB" w:rsidRPr="00F76168" w:rsidRDefault="007B4FDB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2B2A29"/>
          <w:lang w:eastAsia="ar-SA"/>
        </w:rPr>
      </w:pPr>
    </w:p>
    <w:tbl>
      <w:tblPr>
        <w:tblW w:w="9498" w:type="dxa"/>
        <w:tblInd w:w="6" w:type="dxa"/>
        <w:shd w:val="clear" w:color="auto" w:fill="FFFF00"/>
        <w:tblLayout w:type="fixed"/>
        <w:tblCellMar>
          <w:left w:w="0" w:type="dxa"/>
          <w:right w:w="0" w:type="dxa"/>
        </w:tblCellMar>
        <w:tblLook w:val="04A0"/>
      </w:tblPr>
      <w:tblGrid>
        <w:gridCol w:w="653"/>
        <w:gridCol w:w="4380"/>
        <w:gridCol w:w="2347"/>
        <w:gridCol w:w="2118"/>
      </w:tblGrid>
      <w:tr w:rsidR="00C853C9" w:rsidRPr="00F76168" w:rsidTr="007B4FDB">
        <w:trPr>
          <w:trHeight w:hRule="exact" w:val="867"/>
        </w:trPr>
        <w:tc>
          <w:tcPr>
            <w:tcW w:w="65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ind w:left="180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Sl</w:t>
            </w:r>
            <w:proofErr w:type="spellEnd"/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18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No.</w:t>
            </w:r>
          </w:p>
        </w:tc>
        <w:tc>
          <w:tcPr>
            <w:tcW w:w="43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ind w:left="102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Name &amp; Description of  main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137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products/services</w:t>
            </w:r>
          </w:p>
        </w:tc>
        <w:tc>
          <w:tcPr>
            <w:tcW w:w="234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</w:tcPr>
          <w:p w:rsidR="00C853C9" w:rsidRPr="00F76168" w:rsidRDefault="00C853C9" w:rsidP="00C853C9">
            <w:pPr>
              <w:tabs>
                <w:tab w:val="left" w:pos="279"/>
                <w:tab w:val="left" w:pos="367"/>
              </w:tabs>
              <w:suppressAutoHyphens/>
              <w:spacing w:before="50" w:after="0" w:line="20" w:lineRule="atLeast"/>
              <w:ind w:left="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NIC Code of the</w:t>
            </w:r>
          </w:p>
          <w:p w:rsidR="00C853C9" w:rsidRPr="00F76168" w:rsidRDefault="00C853C9" w:rsidP="00C853C9">
            <w:pPr>
              <w:tabs>
                <w:tab w:val="left" w:pos="279"/>
                <w:tab w:val="left" w:pos="367"/>
              </w:tabs>
              <w:suppressAutoHyphens/>
              <w:spacing w:before="13" w:after="0" w:line="20" w:lineRule="atLeast"/>
              <w:ind w:left="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Product /service</w:t>
            </w:r>
          </w:p>
        </w:tc>
        <w:tc>
          <w:tcPr>
            <w:tcW w:w="211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to total turnover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of the company</w:t>
            </w:r>
          </w:p>
        </w:tc>
      </w:tr>
      <w:tr w:rsidR="00C853C9" w:rsidRPr="00F76168" w:rsidTr="007B4FDB">
        <w:trPr>
          <w:trHeight w:hRule="exact" w:val="604"/>
        </w:trPr>
        <w:tc>
          <w:tcPr>
            <w:tcW w:w="65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  <w:vAlign w:val="center"/>
          </w:tcPr>
          <w:p w:rsidR="00C853C9" w:rsidRPr="00F76168" w:rsidRDefault="009346C6" w:rsidP="00C853C9">
            <w:pPr>
              <w:suppressAutoHyphens/>
              <w:spacing w:before="68" w:after="0" w:line="20" w:lineRule="atLeast"/>
              <w:ind w:left="23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43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  <w:vAlign w:val="center"/>
          </w:tcPr>
          <w:p w:rsidR="00C853C9" w:rsidRPr="00F76168" w:rsidRDefault="009346C6" w:rsidP="00C853C9">
            <w:pPr>
              <w:suppressAutoHyphens/>
              <w:spacing w:before="13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346C6">
              <w:rPr>
                <w:rFonts w:ascii="Times New Roman" w:eastAsia="Times New Roman" w:hAnsi="Times New Roman" w:cs="Times New Roman"/>
                <w:lang w:eastAsia="ar-SA"/>
              </w:rPr>
              <w:t>Higher education, technical &amp; vocational education</w:t>
            </w:r>
          </w:p>
        </w:tc>
        <w:tc>
          <w:tcPr>
            <w:tcW w:w="234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  <w:vAlign w:val="center"/>
          </w:tcPr>
          <w:p w:rsidR="00C853C9" w:rsidRPr="00F76168" w:rsidRDefault="009346C6" w:rsidP="00C853C9">
            <w:pPr>
              <w:tabs>
                <w:tab w:val="left" w:pos="319"/>
                <w:tab w:val="left" w:pos="442"/>
              </w:tabs>
              <w:suppressAutoHyphens/>
              <w:spacing w:before="45" w:after="0" w:line="20" w:lineRule="atLeast"/>
              <w:ind w:left="7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P2</w:t>
            </w:r>
          </w:p>
        </w:tc>
        <w:tc>
          <w:tcPr>
            <w:tcW w:w="211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auto"/>
            <w:vAlign w:val="center"/>
          </w:tcPr>
          <w:p w:rsidR="00C853C9" w:rsidRPr="00F76168" w:rsidRDefault="009346C6" w:rsidP="00C853C9">
            <w:pPr>
              <w:suppressAutoHyphens/>
              <w:spacing w:before="45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100.00</w:t>
            </w:r>
          </w:p>
        </w:tc>
      </w:tr>
    </w:tbl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p w:rsidR="00520E61" w:rsidRPr="00F76168" w:rsidRDefault="00520E61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p w:rsidR="007B4FDB" w:rsidRPr="00F76168" w:rsidRDefault="007B4FDB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III. PARTICULARS OF HOLDING, SUBSIDIARY &amp; ASSOCIATE COMPANIES: </w:t>
      </w:r>
      <w:r w:rsidR="00DA3407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N.A.</w:t>
      </w: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2D4F56" w:rsidRPr="00F76168" w:rsidRDefault="002D4F56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C853C9" w:rsidRPr="00F76168" w:rsidRDefault="00C853C9" w:rsidP="00C853C9">
      <w:pPr>
        <w:spacing w:after="0" w:line="20" w:lineRule="atLeast"/>
        <w:rPr>
          <w:rFonts w:ascii="Times New Roman" w:eastAsia="Times New Roman" w:hAnsi="Times New Roman" w:cs="Times New Roman"/>
          <w:b/>
          <w:lang w:eastAsia="ar-SA"/>
        </w:rPr>
        <w:sectPr w:rsidR="00C853C9" w:rsidRPr="00F76168" w:rsidSect="00C853C9">
          <w:headerReference w:type="default" r:id="rId7"/>
          <w:pgSz w:w="11905" w:h="16837" w:code="9"/>
          <w:pgMar w:top="540" w:right="1080" w:bottom="900" w:left="1080" w:header="720" w:footer="720" w:gutter="0"/>
          <w:pgBorders>
            <w:top w:val="single" w:sz="2" w:space="15" w:color="000000"/>
            <w:left w:val="single" w:sz="2" w:space="15" w:color="000000"/>
            <w:bottom w:val="single" w:sz="2" w:space="10" w:color="000000"/>
            <w:right w:val="single" w:sz="2" w:space="15" w:color="000000"/>
          </w:pgBorders>
          <w:pgNumType w:start="20"/>
          <w:cols w:space="720"/>
          <w:docGrid w:linePitch="360"/>
        </w:sectPr>
      </w:pPr>
    </w:p>
    <w:tbl>
      <w:tblPr>
        <w:tblpPr w:leftFromText="180" w:rightFromText="180" w:vertAnchor="page" w:horzAnchor="margin" w:tblpY="903"/>
        <w:tblW w:w="142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957"/>
        <w:gridCol w:w="1170"/>
        <w:gridCol w:w="1186"/>
        <w:gridCol w:w="1007"/>
        <w:gridCol w:w="1243"/>
        <w:gridCol w:w="1260"/>
        <w:gridCol w:w="1260"/>
        <w:gridCol w:w="1440"/>
        <w:gridCol w:w="1297"/>
      </w:tblGrid>
      <w:tr w:rsidR="00C853C9" w:rsidRPr="00F76168" w:rsidTr="00C853C9">
        <w:trPr>
          <w:trHeight w:val="767"/>
        </w:trPr>
        <w:tc>
          <w:tcPr>
            <w:tcW w:w="14240" w:type="dxa"/>
            <w:gridSpan w:val="10"/>
            <w:tcBorders>
              <w:bottom w:val="single" w:sz="6" w:space="0" w:color="2B2A29"/>
            </w:tcBorders>
          </w:tcPr>
          <w:p w:rsidR="00C853C9" w:rsidRPr="00F76168" w:rsidRDefault="00C853C9" w:rsidP="007B4FDB">
            <w:pPr>
              <w:numPr>
                <w:ilvl w:val="0"/>
                <w:numId w:val="15"/>
              </w:numPr>
              <w:suppressAutoHyphens/>
              <w:spacing w:before="90" w:after="0" w:line="20" w:lineRule="atLeast"/>
              <w:ind w:left="851" w:hanging="425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lastRenderedPageBreak/>
              <w:t xml:space="preserve">SHAREHOLDING PATTERN (Equity Share </w:t>
            </w:r>
            <w:r w:rsidR="00F76168"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Capital</w:t>
            </w: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 xml:space="preserve"> Break up as % to total Equity)</w:t>
            </w:r>
          </w:p>
          <w:p w:rsidR="00C853C9" w:rsidRPr="00F76168" w:rsidRDefault="007B4FDB" w:rsidP="007B4FDB">
            <w:pPr>
              <w:numPr>
                <w:ilvl w:val="0"/>
                <w:numId w:val="16"/>
              </w:numPr>
              <w:suppressAutoHyphens/>
              <w:spacing w:before="90" w:after="0" w:line="20" w:lineRule="atLeast"/>
              <w:ind w:left="1418" w:hanging="425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lang w:eastAsia="ar-SA"/>
              </w:rPr>
              <w:t>Category-Wise Shareholding</w:t>
            </w:r>
            <w:r w:rsidR="00C853C9" w:rsidRPr="00F76168">
              <w:rPr>
                <w:rFonts w:ascii="Times New Roman" w:eastAsia="Times New Roman" w:hAnsi="Times New Roman" w:cs="Times New Roman"/>
                <w:b/>
                <w:lang w:eastAsia="ar-SA"/>
              </w:rPr>
              <w:t>:</w:t>
            </w:r>
          </w:p>
        </w:tc>
      </w:tr>
      <w:tr w:rsidR="00C853C9" w:rsidRPr="00F76168" w:rsidTr="00C853C9">
        <w:trPr>
          <w:trHeight w:hRule="exact" w:val="600"/>
        </w:trPr>
        <w:tc>
          <w:tcPr>
            <w:tcW w:w="3420" w:type="dxa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Category of Shareholders</w:t>
            </w:r>
          </w:p>
        </w:tc>
        <w:tc>
          <w:tcPr>
            <w:tcW w:w="4320" w:type="dxa"/>
            <w:gridSpan w:val="4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No. of Shares held at the beginning of the year</w:t>
            </w:r>
          </w:p>
        </w:tc>
        <w:tc>
          <w:tcPr>
            <w:tcW w:w="5203" w:type="dxa"/>
            <w:gridSpan w:val="4"/>
            <w:tcBorders>
              <w:top w:val="single" w:sz="6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No. of Shares held at the end of the year</w:t>
            </w:r>
          </w:p>
        </w:tc>
        <w:tc>
          <w:tcPr>
            <w:tcW w:w="1297" w:type="dxa"/>
            <w:vMerge w:val="restart"/>
            <w:tcBorders>
              <w:top w:val="single" w:sz="6" w:space="0" w:color="2B2A29"/>
              <w:left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% change during the year</w:t>
            </w:r>
          </w:p>
        </w:tc>
      </w:tr>
      <w:tr w:rsidR="00C853C9" w:rsidRPr="00F76168" w:rsidTr="00C853C9">
        <w:trPr>
          <w:trHeight w:hRule="exact" w:val="894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Demat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Physical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Total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% of Total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Shares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Demat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Physical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Total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% of Total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Shares</w:t>
            </w:r>
          </w:p>
        </w:tc>
        <w:tc>
          <w:tcPr>
            <w:tcW w:w="1297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C853C9" w:rsidRPr="00F76168" w:rsidTr="00C853C9">
        <w:trPr>
          <w:trHeight w:hRule="exact" w:val="354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A. Promoters &amp; Promoter’s Group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</w:tr>
      <w:tr w:rsidR="00C853C9" w:rsidRPr="00F76168" w:rsidTr="00C853C9">
        <w:trPr>
          <w:trHeight w:hRule="exact" w:val="36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(1) Indian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</w:tr>
      <w:tr w:rsidR="003C61E1" w:rsidRPr="00F76168" w:rsidTr="00C853C9">
        <w:trPr>
          <w:trHeight w:hRule="exact" w:val="40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a) Individual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426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b) Central Govt. or State Govt.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42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c) Bodies Corporates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100%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520E6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100%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36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d) Bank/FI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424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e) Any other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309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SUB TOTAL:(A) (1)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36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(2) Foreign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</w:tr>
      <w:tr w:rsidR="003C61E1" w:rsidRPr="00F76168" w:rsidTr="00C853C9">
        <w:trPr>
          <w:trHeight w:hRule="exact" w:val="38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a) NRI- Individuals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42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b) Other Individuals (PIO)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38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c) Bodies Corp.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38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d) Banks/FI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38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e) Any other…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3C61E1" w:rsidRPr="00F76168" w:rsidTr="00C853C9">
        <w:trPr>
          <w:trHeight w:hRule="exact" w:val="400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SUB TOTAL (A) (2)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  <w:p w:rsidR="003C61E1" w:rsidRPr="00F76168" w:rsidRDefault="003C61E1" w:rsidP="003C61E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</w:tr>
      <w:tr w:rsidR="00520E61" w:rsidRPr="00F76168" w:rsidTr="00C853C9">
        <w:trPr>
          <w:trHeight w:hRule="exact" w:val="723"/>
        </w:trPr>
        <w:tc>
          <w:tcPr>
            <w:tcW w:w="342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520E61" w:rsidRPr="00F76168" w:rsidRDefault="00520E61" w:rsidP="00520E61">
            <w:pPr>
              <w:suppressAutoHyphens/>
              <w:spacing w:after="0" w:line="20" w:lineRule="atLeast"/>
              <w:ind w:left="117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Total Shareholding of</w:t>
            </w:r>
          </w:p>
          <w:p w:rsidR="00520E61" w:rsidRPr="00F76168" w:rsidRDefault="00520E61" w:rsidP="00520E61">
            <w:pPr>
              <w:suppressAutoHyphens/>
              <w:spacing w:after="0" w:line="20" w:lineRule="atLeast"/>
              <w:ind w:left="117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Promoter (A)= (A)(1)+(A)(2)</w:t>
            </w:r>
          </w:p>
        </w:tc>
        <w:tc>
          <w:tcPr>
            <w:tcW w:w="95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18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0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100%</w:t>
            </w:r>
          </w:p>
        </w:tc>
        <w:tc>
          <w:tcPr>
            <w:tcW w:w="124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4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100%</w:t>
            </w:r>
          </w:p>
        </w:tc>
        <w:tc>
          <w:tcPr>
            <w:tcW w:w="129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</w:tbl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highlight w:val="yellow"/>
          <w:lang w:eastAsia="ar-SA"/>
        </w:rPr>
      </w:pP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highlight w:val="yellow"/>
          <w:lang w:eastAsia="ar-SA"/>
        </w:rPr>
      </w:pP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highlight w:val="yellow"/>
          <w:lang w:eastAsia="ar-SA"/>
        </w:rPr>
      </w:pPr>
    </w:p>
    <w:tbl>
      <w:tblPr>
        <w:tblW w:w="13680" w:type="dxa"/>
        <w:tblInd w:w="2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50"/>
        <w:gridCol w:w="907"/>
        <w:gridCol w:w="1173"/>
        <w:gridCol w:w="1140"/>
        <w:gridCol w:w="1280"/>
        <w:gridCol w:w="1160"/>
        <w:gridCol w:w="1170"/>
        <w:gridCol w:w="1260"/>
        <w:gridCol w:w="1360"/>
        <w:gridCol w:w="1080"/>
      </w:tblGrid>
      <w:tr w:rsidR="00C853C9" w:rsidRPr="00F76168" w:rsidTr="00C853C9">
        <w:trPr>
          <w:trHeight w:hRule="exact" w:val="428"/>
        </w:trPr>
        <w:tc>
          <w:tcPr>
            <w:tcW w:w="3150" w:type="dxa"/>
            <w:vMerge w:val="restart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C853C9" w:rsidRPr="00F76168" w:rsidRDefault="00C853C9" w:rsidP="00C853C9">
            <w:pPr>
              <w:suppressAutoHyphens/>
              <w:spacing w:before="100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Category of Shareholders</w:t>
            </w:r>
          </w:p>
        </w:tc>
        <w:tc>
          <w:tcPr>
            <w:tcW w:w="4500" w:type="dxa"/>
            <w:gridSpan w:val="4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66" w:after="0" w:line="20" w:lineRule="atLeast"/>
              <w:ind w:left="14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No. of Shares held at the beginning of the year</w:t>
            </w:r>
          </w:p>
        </w:tc>
        <w:tc>
          <w:tcPr>
            <w:tcW w:w="4950" w:type="dxa"/>
            <w:gridSpan w:val="4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66" w:after="0" w:line="20" w:lineRule="atLeast"/>
              <w:ind w:left="3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No. of Shares held at the end of the year</w:t>
            </w:r>
          </w:p>
        </w:tc>
        <w:tc>
          <w:tcPr>
            <w:tcW w:w="1080" w:type="dxa"/>
            <w:vMerge w:val="restart"/>
            <w:tcBorders>
              <w:top w:val="single" w:sz="5" w:space="0" w:color="2B2A29"/>
              <w:left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66" w:after="0" w:line="20" w:lineRule="atLeast"/>
              <w:ind w:left="9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change during the year</w:t>
            </w:r>
          </w:p>
        </w:tc>
      </w:tr>
      <w:tr w:rsidR="00C853C9" w:rsidRPr="00F76168" w:rsidTr="00C853C9">
        <w:trPr>
          <w:trHeight w:hRule="exact" w:val="590"/>
        </w:trPr>
        <w:tc>
          <w:tcPr>
            <w:tcW w:w="3150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F76168">
            <w:pPr>
              <w:suppressAutoHyphens/>
              <w:spacing w:before="2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Demat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" w:after="0" w:line="20" w:lineRule="atLeast"/>
              <w:ind w:left="9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Physical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" w:after="0" w:line="20" w:lineRule="atLeast"/>
              <w:ind w:left="35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3"/>
                <w:lang w:eastAsia="ar-SA"/>
              </w:rPr>
              <w:t>Total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" w:after="0" w:line="20" w:lineRule="atLeast"/>
              <w:ind w:left="126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t>% of Total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22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Shares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F76168">
            <w:pPr>
              <w:suppressAutoHyphens/>
              <w:spacing w:before="2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Demat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" w:after="0" w:line="20" w:lineRule="atLeast"/>
              <w:ind w:left="52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Physical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" w:after="0" w:line="20" w:lineRule="atLeast"/>
              <w:ind w:left="353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3"/>
                <w:lang w:eastAsia="ar-SA"/>
              </w:rPr>
              <w:t>Total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" w:after="0" w:line="20" w:lineRule="atLeast"/>
              <w:ind w:left="11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t>% of Total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28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Shares</w:t>
            </w:r>
          </w:p>
        </w:tc>
        <w:tc>
          <w:tcPr>
            <w:tcW w:w="1080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C853C9" w:rsidRPr="00F76168" w:rsidTr="00C853C9">
        <w:trPr>
          <w:trHeight w:hRule="exact" w:val="292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5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B. PUBLIC SHAREHOLDING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C853C9" w:rsidRPr="00F76168" w:rsidTr="00C853C9">
        <w:trPr>
          <w:trHeight w:hRule="exact" w:val="259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8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(1) Institutions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C853C9" w:rsidRPr="00F76168" w:rsidTr="00C853C9">
        <w:trPr>
          <w:trHeight w:hRule="exact" w:val="26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4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a) Mutual Funds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8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9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b) Banks/FI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8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4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c) Central govt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4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d) State Govt.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8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5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e) Venture Capital Fund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5"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6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0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f) Insurance Companies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0"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6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6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g) FIIS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347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1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4"/>
                <w:lang w:eastAsia="ar-SA"/>
              </w:rPr>
              <w:t>h) Foreign Venture  Capital Funds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354"/>
        </w:trPr>
        <w:tc>
          <w:tcPr>
            <w:tcW w:w="3150" w:type="dxa"/>
            <w:tcBorders>
              <w:top w:val="single" w:sz="5" w:space="0" w:color="2B2A29"/>
              <w:left w:val="single" w:sz="4" w:space="0" w:color="auto"/>
              <w:bottom w:val="single" w:sz="5" w:space="0" w:color="2B2A29"/>
              <w:right w:val="single" w:sz="4" w:space="0" w:color="auto"/>
            </w:tcBorders>
          </w:tcPr>
          <w:p w:rsidR="00C853C9" w:rsidRPr="00F76168" w:rsidRDefault="00C853C9" w:rsidP="00C853C9">
            <w:pPr>
              <w:suppressAutoHyphens/>
              <w:spacing w:before="7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i) Others (specify)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4" w:space="0" w:color="auto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93"/>
        </w:trPr>
        <w:tc>
          <w:tcPr>
            <w:tcW w:w="3150" w:type="dxa"/>
            <w:tcBorders>
              <w:top w:val="single" w:sz="5" w:space="0" w:color="2B2A29"/>
              <w:left w:val="single" w:sz="4" w:space="0" w:color="auto"/>
              <w:bottom w:val="single" w:sz="5" w:space="0" w:color="2B2A29"/>
              <w:right w:val="single" w:sz="4" w:space="0" w:color="auto"/>
            </w:tcBorders>
          </w:tcPr>
          <w:p w:rsidR="00C853C9" w:rsidRPr="00F76168" w:rsidRDefault="00C853C9" w:rsidP="00C853C9">
            <w:pPr>
              <w:suppressAutoHyphens/>
              <w:spacing w:before="7" w:after="0" w:line="20" w:lineRule="atLeast"/>
              <w:ind w:left="79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t>SUB TOTAL (B)(1):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4" w:space="0" w:color="auto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346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89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(2) Non Institutions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6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8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a) Bodies corporate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6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b) Individuals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851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9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i) Individual shareholders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holding nominal share capital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2"/>
                <w:lang w:eastAsia="ar-SA"/>
              </w:rPr>
              <w:t>upto 1 lakhs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831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4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ii) Individuals shareholders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holding nominal share capital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1"/>
                <w:lang w:eastAsia="ar-SA"/>
              </w:rPr>
              <w:t>in excess of 1 lakhs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8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9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c) Any Other (specify) NRIs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6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15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d) Foreign Bodies Corporate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280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20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t>SUB TOTAL (B)(2):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563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pStyle w:val="NoSpacing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Total Public Shareholding</w:t>
            </w:r>
          </w:p>
          <w:p w:rsidR="00C853C9" w:rsidRPr="00F76168" w:rsidRDefault="00C853C9" w:rsidP="00C853C9">
            <w:pPr>
              <w:pStyle w:val="NoSpacing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(B)= (B)(1)+(B)(2)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C853C9" w:rsidRPr="00F76168" w:rsidTr="00C853C9">
        <w:trPr>
          <w:trHeight w:hRule="exact" w:val="579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42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C. Shares held by Custodian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for GDRs &amp; ADRs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C853C9" w:rsidRPr="00F76168" w:rsidRDefault="00C853C9" w:rsidP="00C853C9">
            <w:pPr>
              <w:suppressAutoHyphens/>
              <w:spacing w:before="19" w:after="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  <w:p w:rsidR="00C853C9" w:rsidRPr="00F76168" w:rsidRDefault="00C853C9" w:rsidP="00C853C9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</w:tbl>
    <w:p w:rsidR="00C853C9" w:rsidRPr="00F76168" w:rsidRDefault="00C853C9" w:rsidP="00C853C9">
      <w:pPr>
        <w:suppressAutoHyphens/>
        <w:spacing w:before="27" w:after="0" w:line="20" w:lineRule="atLeast"/>
        <w:ind w:left="79"/>
        <w:rPr>
          <w:rFonts w:ascii="Times New Roman" w:eastAsia="Times New Roman" w:hAnsi="Times New Roman" w:cs="Times New Roman"/>
          <w:color w:val="2B2A29"/>
          <w:spacing w:val="-1"/>
          <w:lang w:eastAsia="ar-SA"/>
        </w:rPr>
        <w:sectPr w:rsidR="00C853C9" w:rsidRPr="00F76168" w:rsidSect="00C853C9">
          <w:footerReference w:type="default" r:id="rId8"/>
          <w:pgSz w:w="16837" w:h="11905" w:orient="landscape" w:code="9"/>
          <w:pgMar w:top="7" w:right="1260" w:bottom="1440" w:left="1530" w:header="576" w:footer="720" w:gutter="0"/>
          <w:pgBorders>
            <w:top w:val="single" w:sz="2" w:space="15" w:color="000000"/>
            <w:left w:val="single" w:sz="2" w:space="15" w:color="000000"/>
            <w:bottom w:val="single" w:sz="2" w:space="10" w:color="000000"/>
            <w:right w:val="single" w:sz="2" w:space="15" w:color="000000"/>
          </w:pgBorders>
          <w:pgNumType w:start="1"/>
          <w:cols w:space="720"/>
          <w:docGrid w:linePitch="360"/>
        </w:sectPr>
      </w:pPr>
    </w:p>
    <w:tbl>
      <w:tblPr>
        <w:tblW w:w="13680" w:type="dxa"/>
        <w:tblInd w:w="2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50"/>
        <w:gridCol w:w="907"/>
        <w:gridCol w:w="1173"/>
        <w:gridCol w:w="1140"/>
        <w:gridCol w:w="1280"/>
        <w:gridCol w:w="1160"/>
        <w:gridCol w:w="1170"/>
        <w:gridCol w:w="1260"/>
        <w:gridCol w:w="1360"/>
        <w:gridCol w:w="1080"/>
      </w:tblGrid>
      <w:tr w:rsidR="00520E61" w:rsidRPr="00F76168" w:rsidTr="00C853C9">
        <w:trPr>
          <w:trHeight w:hRule="exact" w:val="335"/>
        </w:trPr>
        <w:tc>
          <w:tcPr>
            <w:tcW w:w="31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520E61" w:rsidRPr="00F76168" w:rsidRDefault="00520E61" w:rsidP="00520E61">
            <w:pPr>
              <w:suppressAutoHyphens/>
              <w:spacing w:before="27" w:after="240" w:line="20" w:lineRule="atLeast"/>
              <w:ind w:left="79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spacing w:val="-1"/>
                <w:lang w:eastAsia="ar-SA"/>
              </w:rPr>
              <w:lastRenderedPageBreak/>
              <w:t>Grand Total (A+B+C)</w:t>
            </w:r>
          </w:p>
        </w:tc>
        <w:tc>
          <w:tcPr>
            <w:tcW w:w="90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520E61" w:rsidRPr="00F76168" w:rsidRDefault="00520E61" w:rsidP="00520E61">
            <w:pPr>
              <w:suppressAutoHyphens/>
              <w:spacing w:after="240" w:line="20" w:lineRule="atLeast"/>
              <w:ind w:left="928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0</w:t>
            </w:r>
          </w:p>
        </w:tc>
        <w:tc>
          <w:tcPr>
            <w:tcW w:w="1173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14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2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100%</w:t>
            </w:r>
          </w:p>
        </w:tc>
        <w:tc>
          <w:tcPr>
            <w:tcW w:w="11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-</w:t>
            </w:r>
          </w:p>
        </w:tc>
        <w:tc>
          <w:tcPr>
            <w:tcW w:w="117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1,00,000</w:t>
            </w:r>
          </w:p>
        </w:tc>
        <w:tc>
          <w:tcPr>
            <w:tcW w:w="13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100%</w:t>
            </w:r>
          </w:p>
        </w:tc>
        <w:tc>
          <w:tcPr>
            <w:tcW w:w="108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520E61" w:rsidRPr="00F76168" w:rsidRDefault="00520E61" w:rsidP="00520E61">
            <w:pPr>
              <w:suppressAutoHyphens/>
              <w:spacing w:after="24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</w:tbl>
    <w:p w:rsidR="00C853C9" w:rsidRPr="00F76168" w:rsidRDefault="007B4FDB" w:rsidP="007B4FDB">
      <w:pPr>
        <w:numPr>
          <w:ilvl w:val="0"/>
          <w:numId w:val="16"/>
        </w:numPr>
        <w:suppressAutoHyphens/>
        <w:spacing w:after="0" w:line="20" w:lineRule="atLeast"/>
        <w:ind w:left="851" w:hanging="425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F76168">
        <w:rPr>
          <w:rFonts w:ascii="Times New Roman" w:eastAsia="Times New Roman" w:hAnsi="Times New Roman" w:cs="Times New Roman"/>
          <w:b/>
          <w:lang w:eastAsia="ar-SA"/>
        </w:rPr>
        <w:lastRenderedPageBreak/>
        <w:t>Shareholding of Promoters</w:t>
      </w:r>
    </w:p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pPr w:leftFromText="180" w:rightFromText="180" w:vertAnchor="text" w:tblpX="276" w:tblpY="1"/>
        <w:tblOverlap w:val="never"/>
        <w:tblW w:w="13894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512"/>
        <w:gridCol w:w="3038"/>
        <w:gridCol w:w="1188"/>
        <w:gridCol w:w="1506"/>
        <w:gridCol w:w="1984"/>
        <w:gridCol w:w="1260"/>
        <w:gridCol w:w="1350"/>
        <w:gridCol w:w="1996"/>
        <w:gridCol w:w="1060"/>
      </w:tblGrid>
      <w:tr w:rsidR="00C853C9" w:rsidRPr="00F76168" w:rsidTr="00306362">
        <w:trPr>
          <w:trHeight w:hRule="exact" w:val="383"/>
        </w:trPr>
        <w:tc>
          <w:tcPr>
            <w:tcW w:w="512" w:type="dxa"/>
            <w:vMerge w:val="restart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140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Sr.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ind w:left="156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No.</w:t>
            </w:r>
          </w:p>
        </w:tc>
        <w:tc>
          <w:tcPr>
            <w:tcW w:w="3038" w:type="dxa"/>
            <w:vMerge w:val="restart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64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Shareholders Name</w:t>
            </w:r>
          </w:p>
        </w:tc>
        <w:tc>
          <w:tcPr>
            <w:tcW w:w="4678" w:type="dxa"/>
            <w:gridSpan w:val="3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106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Shareholding at the beginning of the year</w:t>
            </w:r>
          </w:p>
        </w:tc>
        <w:tc>
          <w:tcPr>
            <w:tcW w:w="4606" w:type="dxa"/>
            <w:gridSpan w:val="3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106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Shareholding at the end of the year</w:t>
            </w:r>
          </w:p>
        </w:tc>
        <w:tc>
          <w:tcPr>
            <w:tcW w:w="1060" w:type="dxa"/>
            <w:vMerge w:val="restart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65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change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in share holding during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the year</w:t>
            </w:r>
          </w:p>
        </w:tc>
      </w:tr>
      <w:tr w:rsidR="00C853C9" w:rsidRPr="00F76168" w:rsidTr="00306362">
        <w:trPr>
          <w:trHeight w:hRule="exact" w:val="976"/>
        </w:trPr>
        <w:tc>
          <w:tcPr>
            <w:tcW w:w="512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038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8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62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 of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Shares</w:t>
            </w:r>
          </w:p>
        </w:tc>
        <w:tc>
          <w:tcPr>
            <w:tcW w:w="150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36" w:after="0" w:line="20" w:lineRule="atLeast"/>
              <w:ind w:firstLine="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of total shares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ind w:firstLine="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of the company</w:t>
            </w:r>
          </w:p>
        </w:tc>
        <w:tc>
          <w:tcPr>
            <w:tcW w:w="1984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36" w:after="0" w:line="20" w:lineRule="atLeast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of shares pledged encumbered to total shares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ind w:left="54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tabs>
                <w:tab w:val="left" w:pos="175"/>
                <w:tab w:val="left" w:pos="270"/>
              </w:tabs>
              <w:suppressAutoHyphens/>
              <w:spacing w:before="76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No of</w:t>
            </w:r>
          </w:p>
          <w:p w:rsidR="00C853C9" w:rsidRPr="00F76168" w:rsidRDefault="00C853C9" w:rsidP="00F9719B">
            <w:pPr>
              <w:tabs>
                <w:tab w:val="left" w:pos="175"/>
                <w:tab w:val="left" w:pos="270"/>
              </w:tabs>
              <w:suppressAutoHyphens/>
              <w:spacing w:before="13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shares</w:t>
            </w:r>
          </w:p>
        </w:tc>
        <w:tc>
          <w:tcPr>
            <w:tcW w:w="13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36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of total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Shares of the</w:t>
            </w:r>
          </w:p>
          <w:p w:rsidR="00C853C9" w:rsidRPr="00F76168" w:rsidRDefault="00C853C9" w:rsidP="00F9719B">
            <w:pPr>
              <w:suppressAutoHyphens/>
              <w:spacing w:before="13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company</w:t>
            </w:r>
          </w:p>
        </w:tc>
        <w:tc>
          <w:tcPr>
            <w:tcW w:w="199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before="36"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% of shares Pledged encumbered to total shares</w:t>
            </w:r>
          </w:p>
        </w:tc>
        <w:tc>
          <w:tcPr>
            <w:tcW w:w="1060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C853C9" w:rsidRPr="00F76168" w:rsidRDefault="00C853C9" w:rsidP="00F9719B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C629A" w:rsidRPr="00F76168" w:rsidTr="00306362">
        <w:trPr>
          <w:trHeight w:hRule="exact" w:val="633"/>
        </w:trPr>
        <w:tc>
          <w:tcPr>
            <w:tcW w:w="51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2C629A" w:rsidRPr="00F76168" w:rsidRDefault="002C629A" w:rsidP="00306362">
            <w:pPr>
              <w:suppressAutoHyphens/>
              <w:spacing w:before="114" w:after="0" w:line="20" w:lineRule="atLeast"/>
              <w:ind w:left="180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1</w:t>
            </w:r>
          </w:p>
        </w:tc>
        <w:tc>
          <w:tcPr>
            <w:tcW w:w="303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2C629A" w:rsidRPr="00F76168" w:rsidRDefault="007F57C3" w:rsidP="007B4FDB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76168">
              <w:rPr>
                <w:rFonts w:ascii="Times New Roman" w:hAnsi="Times New Roman" w:cs="Times New Roman"/>
                <w:lang w:eastAsia="ar-SA"/>
              </w:rPr>
              <w:t>Gujarat Mineral Development Corporation Limited</w:t>
            </w:r>
          </w:p>
        </w:tc>
        <w:tc>
          <w:tcPr>
            <w:tcW w:w="118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2C629A" w:rsidRPr="00F76168" w:rsidRDefault="007F57C3" w:rsidP="00306362">
            <w:pPr>
              <w:jc w:val="center"/>
              <w:rPr>
                <w:rFonts w:ascii="Times New Roman" w:hAnsi="Times New Roman" w:cs="Times New Roman"/>
              </w:rPr>
            </w:pPr>
            <w:r w:rsidRPr="00F76168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50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2C629A" w:rsidRPr="00F76168" w:rsidRDefault="007F57C3" w:rsidP="00306362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984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2C629A" w:rsidRPr="00F76168" w:rsidRDefault="002C629A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2C629A" w:rsidRPr="00F76168" w:rsidRDefault="007F57C3" w:rsidP="00306362">
            <w:pPr>
              <w:jc w:val="center"/>
              <w:rPr>
                <w:rFonts w:ascii="Times New Roman" w:hAnsi="Times New Roman" w:cs="Times New Roman"/>
              </w:rPr>
            </w:pPr>
            <w:r w:rsidRPr="00F76168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3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2C629A" w:rsidRPr="00F76168" w:rsidRDefault="007F57C3" w:rsidP="00306362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99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2C629A" w:rsidRPr="00F76168" w:rsidRDefault="002C629A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2C629A" w:rsidRPr="00F76168" w:rsidRDefault="002C629A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306362" w:rsidRPr="00F76168" w:rsidTr="00306362">
        <w:trPr>
          <w:trHeight w:hRule="exact" w:val="995"/>
        </w:trPr>
        <w:tc>
          <w:tcPr>
            <w:tcW w:w="51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306362" w:rsidRPr="00F76168" w:rsidRDefault="00306362" w:rsidP="00306362">
            <w:pPr>
              <w:suppressAutoHyphens/>
              <w:spacing w:before="114" w:after="0" w:line="20" w:lineRule="atLeast"/>
              <w:ind w:left="180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color w:val="2B2A29"/>
                <w:lang w:eastAsia="ar-SA"/>
              </w:rPr>
              <w:t>2</w:t>
            </w:r>
          </w:p>
        </w:tc>
        <w:tc>
          <w:tcPr>
            <w:tcW w:w="303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306362" w:rsidRPr="00F76168" w:rsidRDefault="00306362" w:rsidP="00FA4072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F76168">
              <w:rPr>
                <w:rFonts w:ascii="Times New Roman" w:hAnsi="Times New Roman" w:cs="Times New Roman"/>
                <w:lang w:eastAsia="ar-SA"/>
              </w:rPr>
              <w:t>Gujarat Entrepreneurship and Venture Promotion </w:t>
            </w:r>
            <w:r w:rsidR="00FA4072">
              <w:rPr>
                <w:rFonts w:ascii="Times New Roman" w:hAnsi="Times New Roman" w:cs="Times New Roman"/>
                <w:lang w:eastAsia="ar-SA"/>
              </w:rPr>
              <w:t>F</w:t>
            </w:r>
            <w:r w:rsidRPr="00F76168">
              <w:rPr>
                <w:rFonts w:ascii="Times New Roman" w:hAnsi="Times New Roman" w:cs="Times New Roman"/>
                <w:lang w:eastAsia="ar-SA"/>
              </w:rPr>
              <w:t>oundation</w:t>
            </w:r>
          </w:p>
        </w:tc>
        <w:tc>
          <w:tcPr>
            <w:tcW w:w="118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306362" w:rsidRPr="00F76168" w:rsidRDefault="00306362" w:rsidP="00306362">
            <w:pPr>
              <w:jc w:val="center"/>
              <w:rPr>
                <w:rFonts w:ascii="Times New Roman" w:hAnsi="Times New Roman" w:cs="Times New Roman"/>
              </w:rPr>
            </w:pPr>
            <w:r w:rsidRPr="00F76168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50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306362" w:rsidRPr="00F76168" w:rsidRDefault="00306362" w:rsidP="00306362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984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306362" w:rsidRPr="00F76168" w:rsidRDefault="00306362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306362" w:rsidRPr="00F76168" w:rsidRDefault="00306362" w:rsidP="00306362">
            <w:pPr>
              <w:jc w:val="center"/>
              <w:rPr>
                <w:rFonts w:ascii="Times New Roman" w:hAnsi="Times New Roman" w:cs="Times New Roman"/>
              </w:rPr>
            </w:pPr>
            <w:r w:rsidRPr="00F76168"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3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306362" w:rsidRPr="00F76168" w:rsidRDefault="00306362" w:rsidP="00306362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99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306362" w:rsidRPr="00F76168" w:rsidRDefault="00306362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306362" w:rsidRPr="00F76168" w:rsidRDefault="00306362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</w:tr>
      <w:tr w:rsidR="00A64B33" w:rsidRPr="00F76168" w:rsidTr="00306362">
        <w:trPr>
          <w:trHeight w:hRule="exact" w:val="381"/>
        </w:trPr>
        <w:tc>
          <w:tcPr>
            <w:tcW w:w="512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A64B33" w:rsidRPr="00F76168" w:rsidRDefault="00A64B33" w:rsidP="00F9719B">
            <w:pPr>
              <w:suppressAutoHyphens/>
              <w:spacing w:before="114" w:after="0" w:line="20" w:lineRule="atLeast"/>
              <w:ind w:left="180"/>
              <w:jc w:val="center"/>
              <w:rPr>
                <w:rFonts w:ascii="Times New Roman" w:eastAsia="Times New Roman" w:hAnsi="Times New Roman" w:cs="Times New Roman"/>
                <w:color w:val="2B2A29"/>
                <w:lang w:eastAsia="ar-SA"/>
              </w:rPr>
            </w:pPr>
          </w:p>
        </w:tc>
        <w:tc>
          <w:tcPr>
            <w:tcW w:w="303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A64B33" w:rsidRPr="00F76168" w:rsidRDefault="00A64B33" w:rsidP="00F971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76168">
              <w:rPr>
                <w:rFonts w:ascii="Times New Roman" w:hAnsi="Times New Roman" w:cs="Times New Roman"/>
                <w:b/>
                <w:color w:val="000000"/>
              </w:rPr>
              <w:t>Total</w:t>
            </w:r>
          </w:p>
        </w:tc>
        <w:tc>
          <w:tcPr>
            <w:tcW w:w="1188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A64B33" w:rsidRPr="00F76168" w:rsidRDefault="00306362" w:rsidP="00306362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000000"/>
              </w:rPr>
              <w:t>1,00,000</w:t>
            </w:r>
          </w:p>
        </w:tc>
        <w:tc>
          <w:tcPr>
            <w:tcW w:w="150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A64B33" w:rsidRPr="00F76168" w:rsidRDefault="00A64B33" w:rsidP="00306362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10</w:t>
            </w:r>
            <w:r w:rsidR="008B5190"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0</w:t>
            </w: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%</w:t>
            </w:r>
          </w:p>
        </w:tc>
        <w:tc>
          <w:tcPr>
            <w:tcW w:w="1984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A64B33" w:rsidRPr="00F76168" w:rsidRDefault="00A64B33" w:rsidP="00306362">
            <w:pPr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lang w:eastAsia="ar-SA"/>
              </w:rPr>
              <w:t>-</w:t>
            </w:r>
          </w:p>
        </w:tc>
        <w:tc>
          <w:tcPr>
            <w:tcW w:w="12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A64B33" w:rsidRPr="00F76168" w:rsidRDefault="00306362" w:rsidP="00306362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000000"/>
              </w:rPr>
              <w:t>1,00,000</w:t>
            </w:r>
          </w:p>
        </w:tc>
        <w:tc>
          <w:tcPr>
            <w:tcW w:w="135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  <w:vAlign w:val="center"/>
          </w:tcPr>
          <w:p w:rsidR="00A64B33" w:rsidRPr="00F76168" w:rsidRDefault="00A64B33" w:rsidP="00306362">
            <w:pPr>
              <w:suppressAutoHyphens/>
              <w:spacing w:before="45" w:after="0" w:line="20" w:lineRule="atLeast"/>
              <w:ind w:left="79"/>
              <w:jc w:val="center"/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10</w:t>
            </w:r>
            <w:r w:rsidR="008B5190"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0</w:t>
            </w: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lang w:eastAsia="ar-SA"/>
              </w:rPr>
              <w:t>%</w:t>
            </w:r>
          </w:p>
        </w:tc>
        <w:tc>
          <w:tcPr>
            <w:tcW w:w="199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A64B33" w:rsidRPr="00F76168" w:rsidRDefault="00F9719B" w:rsidP="00306362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06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shd w:val="clear" w:color="auto" w:fill="FFFFFF" w:themeFill="background1"/>
          </w:tcPr>
          <w:p w:rsidR="00A64B33" w:rsidRPr="00F76168" w:rsidRDefault="00F9719B" w:rsidP="00306362">
            <w:pPr>
              <w:jc w:val="center"/>
              <w:rPr>
                <w:rFonts w:ascii="Times New Roman" w:hAnsi="Times New Roman" w:cs="Times New Roman"/>
              </w:rPr>
            </w:pPr>
            <w:r w:rsidRPr="00F76168">
              <w:rPr>
                <w:rFonts w:ascii="Times New Roman" w:hAnsi="Times New Roman" w:cs="Times New Roman"/>
              </w:rPr>
              <w:t>-</w:t>
            </w:r>
          </w:p>
        </w:tc>
      </w:tr>
    </w:tbl>
    <w:p w:rsidR="000B256B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F76168">
        <w:rPr>
          <w:rFonts w:ascii="Times New Roman" w:eastAsia="Times New Roman" w:hAnsi="Times New Roman" w:cs="Times New Roman"/>
          <w:b/>
          <w:lang w:eastAsia="ar-SA"/>
        </w:rPr>
        <w:tab/>
      </w:r>
    </w:p>
    <w:p w:rsidR="00C853C9" w:rsidRPr="00F76168" w:rsidRDefault="007B4FDB" w:rsidP="007B4FDB">
      <w:pPr>
        <w:suppressAutoHyphens/>
        <w:spacing w:after="0" w:line="20" w:lineRule="atLeast"/>
        <w:ind w:left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 Change in Promoters’ Shareholding (Specify if there is no change)</w:t>
      </w:r>
      <w:r w:rsidR="00C853C9" w:rsidRPr="00F76168">
        <w:rPr>
          <w:rFonts w:ascii="Times New Roman" w:eastAsia="Times New Roman" w:hAnsi="Times New Roman" w:cs="Times New Roman"/>
          <w:b/>
          <w:lang w:val="en-CA" w:eastAsia="ar-SA"/>
        </w:rPr>
        <w:t>:</w:t>
      </w:r>
      <w:r w:rsidR="00AF1273">
        <w:rPr>
          <w:rFonts w:ascii="Times New Roman" w:eastAsia="Times New Roman" w:hAnsi="Times New Roman" w:cs="Times New Roman"/>
          <w:b/>
          <w:lang w:val="en-CA" w:eastAsia="ar-SA"/>
        </w:rPr>
        <w:t xml:space="preserve"> No Change</w:t>
      </w:r>
    </w:p>
    <w:p w:rsidR="00C853C9" w:rsidRPr="00F76168" w:rsidRDefault="00C853C9" w:rsidP="00C853C9">
      <w:pPr>
        <w:shd w:val="clear" w:color="auto" w:fill="FFFFFF" w:themeFill="background1"/>
        <w:tabs>
          <w:tab w:val="left" w:pos="630"/>
          <w:tab w:val="left" w:pos="990"/>
          <w:tab w:val="left" w:pos="1080"/>
        </w:tabs>
        <w:suppressAutoHyphens/>
        <w:spacing w:after="0" w:line="20" w:lineRule="atLeast"/>
        <w:ind w:left="1531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TableGrid"/>
        <w:tblW w:w="13523" w:type="dxa"/>
        <w:tblInd w:w="535" w:type="dxa"/>
        <w:tblLook w:val="04A0"/>
      </w:tblPr>
      <w:tblGrid>
        <w:gridCol w:w="1103"/>
        <w:gridCol w:w="2790"/>
        <w:gridCol w:w="2115"/>
        <w:gridCol w:w="2385"/>
        <w:gridCol w:w="2520"/>
        <w:gridCol w:w="2610"/>
      </w:tblGrid>
      <w:tr w:rsidR="00C853C9" w:rsidRPr="00F76168" w:rsidTr="00C853C9">
        <w:tc>
          <w:tcPr>
            <w:tcW w:w="1103" w:type="dxa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  <w:r w:rsidRPr="00F76168">
              <w:rPr>
                <w:b/>
                <w:szCs w:val="22"/>
                <w:lang w:val="en-CA" w:eastAsia="ar-SA"/>
              </w:rPr>
              <w:t>Sr. No</w:t>
            </w:r>
          </w:p>
        </w:tc>
        <w:tc>
          <w:tcPr>
            <w:tcW w:w="2790" w:type="dxa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</w:p>
        </w:tc>
        <w:tc>
          <w:tcPr>
            <w:tcW w:w="4500" w:type="dxa"/>
            <w:gridSpan w:val="2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color w:val="2B2A29"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Shareholding at the beginning of the year</w:t>
            </w:r>
          </w:p>
          <w:p w:rsidR="00306362" w:rsidRPr="00F76168" w:rsidRDefault="00306362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</w:p>
        </w:tc>
        <w:tc>
          <w:tcPr>
            <w:tcW w:w="5130" w:type="dxa"/>
            <w:gridSpan w:val="2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Cumulative Shareholding during the year</w:t>
            </w:r>
          </w:p>
        </w:tc>
      </w:tr>
      <w:tr w:rsidR="00C853C9" w:rsidRPr="00F76168" w:rsidTr="00C853C9">
        <w:tc>
          <w:tcPr>
            <w:tcW w:w="1103" w:type="dxa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</w:p>
        </w:tc>
        <w:tc>
          <w:tcPr>
            <w:tcW w:w="2790" w:type="dxa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</w:p>
        </w:tc>
        <w:tc>
          <w:tcPr>
            <w:tcW w:w="2115" w:type="dxa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center"/>
              <w:rPr>
                <w:b/>
                <w:color w:val="2B2A29"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No. Of Shares</w:t>
            </w:r>
          </w:p>
        </w:tc>
        <w:tc>
          <w:tcPr>
            <w:tcW w:w="2385" w:type="dxa"/>
          </w:tcPr>
          <w:p w:rsidR="00C853C9" w:rsidRPr="00F76168" w:rsidRDefault="00C853C9" w:rsidP="00C853C9">
            <w:pPr>
              <w:spacing w:before="36" w:line="20" w:lineRule="atLeast"/>
              <w:ind w:firstLine="3"/>
              <w:jc w:val="center"/>
              <w:rPr>
                <w:b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% of total shares</w:t>
            </w:r>
          </w:p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center"/>
              <w:rPr>
                <w:b/>
                <w:color w:val="2B2A29"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of the company</w:t>
            </w:r>
          </w:p>
        </w:tc>
        <w:tc>
          <w:tcPr>
            <w:tcW w:w="2520" w:type="dxa"/>
          </w:tcPr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center"/>
              <w:rPr>
                <w:b/>
                <w:color w:val="2B2A29"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No. Of Shares</w:t>
            </w:r>
          </w:p>
        </w:tc>
        <w:tc>
          <w:tcPr>
            <w:tcW w:w="2610" w:type="dxa"/>
          </w:tcPr>
          <w:p w:rsidR="00C853C9" w:rsidRPr="00F76168" w:rsidRDefault="00C853C9" w:rsidP="00C853C9">
            <w:pPr>
              <w:spacing w:before="36" w:line="20" w:lineRule="atLeast"/>
              <w:ind w:firstLine="3"/>
              <w:jc w:val="center"/>
              <w:rPr>
                <w:b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% of total shares</w:t>
            </w:r>
          </w:p>
          <w:p w:rsidR="00C853C9" w:rsidRPr="00F76168" w:rsidRDefault="00C853C9" w:rsidP="00C853C9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center"/>
              <w:rPr>
                <w:b/>
                <w:color w:val="2B2A29"/>
                <w:szCs w:val="22"/>
                <w:lang w:eastAsia="ar-SA"/>
              </w:rPr>
            </w:pPr>
            <w:r w:rsidRPr="00F76168">
              <w:rPr>
                <w:b/>
                <w:color w:val="2B2A29"/>
                <w:szCs w:val="22"/>
                <w:lang w:eastAsia="ar-SA"/>
              </w:rPr>
              <w:t>of the company</w:t>
            </w:r>
          </w:p>
        </w:tc>
      </w:tr>
      <w:tr w:rsidR="00306362" w:rsidRPr="00F76168" w:rsidTr="00306362">
        <w:trPr>
          <w:trHeight w:val="334"/>
        </w:trPr>
        <w:tc>
          <w:tcPr>
            <w:tcW w:w="1103" w:type="dxa"/>
          </w:tcPr>
          <w:p w:rsidR="00306362" w:rsidRPr="00F76168" w:rsidRDefault="00306362" w:rsidP="00306362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</w:p>
        </w:tc>
        <w:tc>
          <w:tcPr>
            <w:tcW w:w="2790" w:type="dxa"/>
          </w:tcPr>
          <w:p w:rsidR="00306362" w:rsidRPr="00F76168" w:rsidRDefault="00306362" w:rsidP="00306362">
            <w:pPr>
              <w:spacing w:before="4"/>
              <w:ind w:left="-90"/>
              <w:rPr>
                <w:rFonts w:eastAsia="Verdana"/>
                <w:b/>
                <w:color w:val="363435"/>
                <w:spacing w:val="-1"/>
                <w:w w:val="102"/>
                <w:szCs w:val="22"/>
                <w:lang w:eastAsia="ar-SA"/>
              </w:rPr>
            </w:pPr>
            <w:r w:rsidRPr="00F76168">
              <w:rPr>
                <w:rFonts w:eastAsia="Verdana"/>
                <w:b/>
                <w:color w:val="363435"/>
                <w:spacing w:val="-1"/>
                <w:w w:val="102"/>
                <w:szCs w:val="22"/>
                <w:lang w:eastAsia="ar-SA"/>
              </w:rPr>
              <w:t>At the beginning of the year</w:t>
            </w:r>
          </w:p>
        </w:tc>
        <w:tc>
          <w:tcPr>
            <w:tcW w:w="2115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000000"/>
              </w:rPr>
              <w:t>1,00,000</w:t>
            </w:r>
          </w:p>
        </w:tc>
        <w:tc>
          <w:tcPr>
            <w:tcW w:w="2385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2B2A29"/>
                <w:lang w:eastAsia="ar-SA"/>
              </w:rPr>
              <w:t>100%</w:t>
            </w:r>
          </w:p>
        </w:tc>
        <w:tc>
          <w:tcPr>
            <w:tcW w:w="2520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000000"/>
              </w:rPr>
              <w:t>1,00,000</w:t>
            </w:r>
          </w:p>
        </w:tc>
        <w:tc>
          <w:tcPr>
            <w:tcW w:w="2610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2B2A29"/>
                <w:lang w:eastAsia="ar-SA"/>
              </w:rPr>
              <w:t>100%</w:t>
            </w:r>
          </w:p>
        </w:tc>
      </w:tr>
      <w:tr w:rsidR="00306362" w:rsidRPr="00F76168" w:rsidTr="00F25360">
        <w:trPr>
          <w:trHeight w:val="70"/>
        </w:trPr>
        <w:tc>
          <w:tcPr>
            <w:tcW w:w="1103" w:type="dxa"/>
          </w:tcPr>
          <w:p w:rsidR="00306362" w:rsidRPr="00F76168" w:rsidRDefault="00306362" w:rsidP="00306362">
            <w:pPr>
              <w:tabs>
                <w:tab w:val="left" w:pos="630"/>
                <w:tab w:val="left" w:pos="990"/>
                <w:tab w:val="left" w:pos="1080"/>
              </w:tabs>
              <w:spacing w:line="20" w:lineRule="atLeast"/>
              <w:jc w:val="both"/>
              <w:rPr>
                <w:b/>
                <w:szCs w:val="22"/>
                <w:lang w:val="en-CA" w:eastAsia="ar-SA"/>
              </w:rPr>
            </w:pPr>
          </w:p>
        </w:tc>
        <w:tc>
          <w:tcPr>
            <w:tcW w:w="2790" w:type="dxa"/>
          </w:tcPr>
          <w:p w:rsidR="00306362" w:rsidRPr="00F76168" w:rsidRDefault="00306362" w:rsidP="00306362">
            <w:pPr>
              <w:spacing w:before="4"/>
              <w:ind w:left="-90"/>
              <w:rPr>
                <w:rFonts w:eastAsia="Verdana"/>
                <w:b/>
                <w:color w:val="363435"/>
                <w:spacing w:val="-1"/>
                <w:w w:val="102"/>
                <w:szCs w:val="22"/>
                <w:lang w:eastAsia="ar-SA"/>
              </w:rPr>
            </w:pPr>
            <w:r w:rsidRPr="00F76168">
              <w:rPr>
                <w:rFonts w:eastAsia="Verdana"/>
                <w:b/>
                <w:color w:val="363435"/>
                <w:spacing w:val="-1"/>
                <w:w w:val="102"/>
                <w:szCs w:val="22"/>
                <w:lang w:eastAsia="ar-SA"/>
              </w:rPr>
              <w:t>At the end of the year</w:t>
            </w:r>
          </w:p>
        </w:tc>
        <w:tc>
          <w:tcPr>
            <w:tcW w:w="2115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000000"/>
              </w:rPr>
              <w:t>1,00,000</w:t>
            </w:r>
          </w:p>
        </w:tc>
        <w:tc>
          <w:tcPr>
            <w:tcW w:w="2385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2B2A29"/>
                <w:lang w:eastAsia="ar-SA"/>
              </w:rPr>
              <w:t>100%</w:t>
            </w:r>
          </w:p>
        </w:tc>
        <w:tc>
          <w:tcPr>
            <w:tcW w:w="2520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000000"/>
              </w:rPr>
              <w:t>1,00,000</w:t>
            </w:r>
          </w:p>
        </w:tc>
        <w:tc>
          <w:tcPr>
            <w:tcW w:w="2610" w:type="dxa"/>
            <w:vAlign w:val="center"/>
          </w:tcPr>
          <w:p w:rsidR="00306362" w:rsidRPr="00F76168" w:rsidRDefault="00306362" w:rsidP="00306362">
            <w:pPr>
              <w:spacing w:before="45" w:line="20" w:lineRule="atLeast"/>
              <w:ind w:left="79"/>
              <w:jc w:val="center"/>
              <w:rPr>
                <w:b/>
                <w:color w:val="2B2A29"/>
                <w:lang w:eastAsia="ar-SA"/>
              </w:rPr>
            </w:pPr>
            <w:r w:rsidRPr="00F76168">
              <w:rPr>
                <w:b/>
                <w:color w:val="2B2A29"/>
                <w:lang w:eastAsia="ar-SA"/>
              </w:rPr>
              <w:t>100%</w:t>
            </w:r>
          </w:p>
        </w:tc>
      </w:tr>
    </w:tbl>
    <w:p w:rsidR="00A76F61" w:rsidRPr="00F76168" w:rsidRDefault="00A76F61" w:rsidP="00A76F61">
      <w:pPr>
        <w:tabs>
          <w:tab w:val="left" w:pos="630"/>
          <w:tab w:val="left" w:pos="990"/>
          <w:tab w:val="left" w:pos="1080"/>
        </w:tabs>
        <w:suppressAutoHyphens/>
        <w:spacing w:after="0" w:line="20" w:lineRule="atLeast"/>
        <w:ind w:left="1890"/>
        <w:contextualSpacing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p w:rsidR="00C853C9" w:rsidRPr="00F76168" w:rsidRDefault="00C853C9" w:rsidP="007B4FDB">
      <w:pPr>
        <w:numPr>
          <w:ilvl w:val="0"/>
          <w:numId w:val="16"/>
        </w:numPr>
        <w:tabs>
          <w:tab w:val="left" w:pos="630"/>
          <w:tab w:val="left" w:pos="851"/>
          <w:tab w:val="left" w:pos="990"/>
        </w:tabs>
        <w:suppressAutoHyphens/>
        <w:spacing w:after="0" w:line="20" w:lineRule="atLeast"/>
        <w:ind w:left="1890" w:hanging="1464"/>
        <w:contextualSpacing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>Shareholding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 Pattern </w:t>
      </w:r>
      <w:r w:rsidR="00165743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o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f Top Ten 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Shareholders 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(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Other 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Than 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Directors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, 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Promoters 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&amp; 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Holders </w:t>
      </w:r>
      <w:r w:rsidR="00F76168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of</w:t>
      </w:r>
      <w:r w:rsid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 GDRs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 xml:space="preserve"> &amp; A</w:t>
      </w:r>
      <w:r w:rsidR="00F76168">
        <w:rPr>
          <w:rFonts w:ascii="Times New Roman" w:eastAsia="Times New Roman" w:hAnsi="Times New Roman" w:cs="Times New Roman"/>
          <w:b/>
          <w:color w:val="2B2A29"/>
          <w:lang w:eastAsia="ar-SA"/>
        </w:rPr>
        <w:t>DRs</w:t>
      </w:r>
      <w:r w:rsidR="007B4FDB"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)</w:t>
      </w:r>
      <w:r w:rsidRPr="00F76168">
        <w:rPr>
          <w:rFonts w:ascii="Times New Roman" w:eastAsia="Times New Roman" w:hAnsi="Times New Roman" w:cs="Times New Roman"/>
          <w:b/>
          <w:color w:val="2B2A29"/>
          <w:lang w:eastAsia="ar-SA"/>
        </w:rPr>
        <w:t>:  NA</w:t>
      </w:r>
    </w:p>
    <w:p w:rsidR="00C853C9" w:rsidRPr="00F76168" w:rsidRDefault="00C853C9" w:rsidP="00C853C9">
      <w:pPr>
        <w:suppressAutoHyphens/>
        <w:spacing w:after="0" w:line="20" w:lineRule="atLeast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2B2A29"/>
          <w:lang w:eastAsia="ar-SA"/>
        </w:rPr>
      </w:pPr>
    </w:p>
    <w:tbl>
      <w:tblPr>
        <w:tblW w:w="1353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56"/>
        <w:gridCol w:w="3277"/>
        <w:gridCol w:w="1947"/>
        <w:gridCol w:w="2526"/>
        <w:gridCol w:w="1890"/>
        <w:gridCol w:w="3136"/>
      </w:tblGrid>
      <w:tr w:rsidR="00C853C9" w:rsidRPr="00F76168" w:rsidTr="007B4FDB">
        <w:trPr>
          <w:trHeight w:hRule="exact" w:val="264"/>
          <w:jc w:val="center"/>
        </w:trPr>
        <w:tc>
          <w:tcPr>
            <w:tcW w:w="756" w:type="dxa"/>
            <w:vMerge w:val="restart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86" w:after="0" w:line="20" w:lineRule="atLeast"/>
              <w:ind w:left="169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Sl.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159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No</w:t>
            </w:r>
          </w:p>
        </w:tc>
        <w:tc>
          <w:tcPr>
            <w:tcW w:w="3277" w:type="dxa"/>
            <w:vMerge w:val="restart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82" w:after="0" w:line="20" w:lineRule="atLeast"/>
              <w:ind w:left="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For Each of the Top 10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Shareholders</w:t>
            </w:r>
          </w:p>
        </w:tc>
        <w:tc>
          <w:tcPr>
            <w:tcW w:w="4473" w:type="dxa"/>
            <w:gridSpan w:val="2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tabs>
                <w:tab w:val="left" w:pos="294"/>
                <w:tab w:val="left" w:pos="360"/>
              </w:tabs>
              <w:suppressAutoHyphens/>
              <w:spacing w:before="49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Shareholding at the beginning of the year</w:t>
            </w:r>
          </w:p>
        </w:tc>
        <w:tc>
          <w:tcPr>
            <w:tcW w:w="5026" w:type="dxa"/>
            <w:gridSpan w:val="2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tabs>
                <w:tab w:val="left" w:pos="760"/>
              </w:tabs>
              <w:suppressAutoHyphens/>
              <w:spacing w:before="97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Shareholding at the end of the year</w:t>
            </w:r>
          </w:p>
        </w:tc>
      </w:tr>
      <w:tr w:rsidR="00C853C9" w:rsidRPr="00F76168" w:rsidTr="007B4FDB">
        <w:trPr>
          <w:trHeight w:hRule="exact" w:val="543"/>
          <w:jc w:val="center"/>
        </w:trPr>
        <w:tc>
          <w:tcPr>
            <w:tcW w:w="756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3277" w:type="dxa"/>
            <w:vMerge/>
            <w:tcBorders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</w:p>
        </w:tc>
        <w:tc>
          <w:tcPr>
            <w:tcW w:w="194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ind w:left="4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</w:p>
          <w:p w:rsidR="00C853C9" w:rsidRPr="00F76168" w:rsidRDefault="00C853C9" w:rsidP="00C853C9">
            <w:pPr>
              <w:suppressAutoHyphens/>
              <w:spacing w:before="60" w:after="0" w:line="20" w:lineRule="atLeast"/>
              <w:ind w:left="4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No. of Shares</w:t>
            </w:r>
          </w:p>
        </w:tc>
        <w:tc>
          <w:tcPr>
            <w:tcW w:w="252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1" w:after="0" w:line="20" w:lineRule="atLeast"/>
              <w:ind w:left="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% of total shares of the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company</w:t>
            </w:r>
          </w:p>
        </w:tc>
        <w:tc>
          <w:tcPr>
            <w:tcW w:w="189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</w:p>
          <w:p w:rsidR="00C853C9" w:rsidRPr="00F76168" w:rsidRDefault="00C853C9" w:rsidP="00C853C9">
            <w:pPr>
              <w:suppressAutoHyphens/>
              <w:spacing w:before="60"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No. of Shares</w:t>
            </w:r>
          </w:p>
        </w:tc>
        <w:tc>
          <w:tcPr>
            <w:tcW w:w="313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71" w:after="0" w:line="20" w:lineRule="atLeast"/>
              <w:ind w:left="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% of total shares of the</w:t>
            </w:r>
          </w:p>
          <w:p w:rsidR="00C853C9" w:rsidRPr="00F76168" w:rsidRDefault="00C853C9" w:rsidP="00C853C9">
            <w:pPr>
              <w:suppressAutoHyphens/>
              <w:spacing w:before="13" w:after="0" w:line="20" w:lineRule="atLeast"/>
              <w:ind w:left="1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b/>
                <w:color w:val="2B2A29"/>
                <w:sz w:val="20"/>
                <w:lang w:eastAsia="ar-SA"/>
              </w:rPr>
              <w:t>company</w:t>
            </w:r>
          </w:p>
        </w:tc>
      </w:tr>
      <w:tr w:rsidR="00C853C9" w:rsidRPr="00F76168" w:rsidTr="007B4FDB">
        <w:trPr>
          <w:trHeight w:hRule="exact" w:val="354"/>
          <w:jc w:val="center"/>
        </w:trPr>
        <w:tc>
          <w:tcPr>
            <w:tcW w:w="75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7B4FDB">
            <w:pPr>
              <w:suppressAutoHyphens/>
              <w:spacing w:before="46" w:after="0" w:line="20" w:lineRule="atLeast"/>
              <w:ind w:left="178" w:hanging="135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327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ind w:left="207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947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-</w:t>
            </w:r>
          </w:p>
        </w:tc>
        <w:tc>
          <w:tcPr>
            <w:tcW w:w="252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-</w:t>
            </w:r>
          </w:p>
        </w:tc>
        <w:tc>
          <w:tcPr>
            <w:tcW w:w="189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-</w:t>
            </w:r>
          </w:p>
        </w:tc>
        <w:tc>
          <w:tcPr>
            <w:tcW w:w="3136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  <w:vAlign w:val="center"/>
          </w:tcPr>
          <w:p w:rsidR="00C853C9" w:rsidRPr="00F76168" w:rsidRDefault="00C853C9" w:rsidP="00C853C9">
            <w:pPr>
              <w:suppressAutoHyphens/>
              <w:spacing w:before="50" w:after="0" w:line="20" w:lineRule="atLeast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F76168">
              <w:rPr>
                <w:rFonts w:ascii="Times New Roman" w:eastAsia="Times New Roman" w:hAnsi="Times New Roman" w:cs="Times New Roman"/>
                <w:sz w:val="20"/>
                <w:lang w:eastAsia="ar-SA"/>
              </w:rPr>
              <w:t>-</w:t>
            </w:r>
          </w:p>
        </w:tc>
      </w:tr>
    </w:tbl>
    <w:p w:rsidR="00C853C9" w:rsidRPr="00F76168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highlight w:val="yellow"/>
          <w:lang w:eastAsia="ar-SA"/>
        </w:rPr>
        <w:sectPr w:rsidR="00C853C9" w:rsidRPr="00F76168" w:rsidSect="00C853C9">
          <w:footerReference w:type="default" r:id="rId9"/>
          <w:type w:val="continuous"/>
          <w:pgSz w:w="16837" w:h="11905" w:orient="landscape" w:code="9"/>
          <w:pgMar w:top="720" w:right="1260" w:bottom="1440" w:left="1530" w:header="576" w:footer="720" w:gutter="0"/>
          <w:pgBorders>
            <w:top w:val="single" w:sz="2" w:space="15" w:color="000000"/>
            <w:left w:val="single" w:sz="2" w:space="15" w:color="000000"/>
            <w:bottom w:val="single" w:sz="2" w:space="10" w:color="000000"/>
            <w:right w:val="single" w:sz="2" w:space="15" w:color="000000"/>
          </w:pgBorders>
          <w:pgNumType w:start="1"/>
          <w:cols w:space="720"/>
          <w:docGrid w:linePitch="360"/>
        </w:sectPr>
      </w:pPr>
    </w:p>
    <w:p w:rsidR="00AF1273" w:rsidRDefault="00165743" w:rsidP="00306362">
      <w:pPr>
        <w:numPr>
          <w:ilvl w:val="0"/>
          <w:numId w:val="16"/>
        </w:numPr>
        <w:suppressAutoHyphens/>
        <w:spacing w:after="0" w:line="20" w:lineRule="atLeast"/>
        <w:ind w:left="567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F1273">
        <w:rPr>
          <w:rFonts w:ascii="Times New Roman" w:eastAsia="Times New Roman" w:hAnsi="Times New Roman" w:cs="Times New Roman"/>
          <w:b/>
          <w:lang w:eastAsia="ar-SA"/>
        </w:rPr>
        <w:lastRenderedPageBreak/>
        <w:t>Shareholding of Directors &amp; Key Managerial Personnel</w:t>
      </w:r>
      <w:r w:rsidR="00306362" w:rsidRPr="00AF1273">
        <w:rPr>
          <w:rFonts w:ascii="Times New Roman" w:eastAsia="Times New Roman" w:hAnsi="Times New Roman" w:cs="Times New Roman"/>
          <w:b/>
          <w:lang w:eastAsia="ar-SA"/>
        </w:rPr>
        <w:t xml:space="preserve">: </w:t>
      </w:r>
      <w:r w:rsidRPr="00AF1273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AF1273" w:rsidRDefault="00AF1273" w:rsidP="00AF1273">
      <w:pPr>
        <w:suppressAutoHyphens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C853C9" w:rsidRPr="00AF1273" w:rsidRDefault="00165743" w:rsidP="00AF1273">
      <w:pPr>
        <w:suppressAutoHyphens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F1273">
        <w:rPr>
          <w:rFonts w:ascii="Times New Roman" w:eastAsia="Times New Roman" w:hAnsi="Times New Roman" w:cs="Times New Roman"/>
          <w:b/>
          <w:lang w:eastAsia="ar-SA"/>
        </w:rPr>
        <w:t>The Directors and KMP of the Company are not holding any share of the Company.</w:t>
      </w:r>
    </w:p>
    <w:p w:rsidR="00C853C9" w:rsidRPr="00AF1273" w:rsidRDefault="00C853C9" w:rsidP="00C853C9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9317E" w:rsidRPr="00AF1273" w:rsidRDefault="0069317E" w:rsidP="00C853C9">
      <w:pPr>
        <w:suppressAutoHyphens/>
        <w:spacing w:after="0" w:line="20" w:lineRule="atLeast"/>
        <w:ind w:left="1080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p w:rsidR="0069317E" w:rsidRPr="00AF1273" w:rsidRDefault="00306362" w:rsidP="0069317E">
      <w:pPr>
        <w:numPr>
          <w:ilvl w:val="0"/>
          <w:numId w:val="15"/>
        </w:numPr>
        <w:suppressAutoHyphens/>
        <w:spacing w:after="0" w:line="20" w:lineRule="atLeast"/>
        <w:ind w:left="720" w:hanging="269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AF1273">
        <w:rPr>
          <w:rFonts w:ascii="Times New Roman" w:eastAsia="Times New Roman" w:hAnsi="Times New Roman" w:cs="Times New Roman"/>
          <w:b/>
          <w:lang w:val="en-CA" w:eastAsia="ar-SA"/>
        </w:rPr>
        <w:t>INDEBTEDNESS:</w:t>
      </w:r>
      <w:r w:rsidR="00C853C9" w:rsidRPr="00AF1273">
        <w:rPr>
          <w:rFonts w:ascii="Times New Roman" w:eastAsia="Times New Roman" w:hAnsi="Times New Roman" w:cs="Times New Roman"/>
          <w:b/>
          <w:lang w:val="en-CA" w:eastAsia="ar-SA"/>
        </w:rPr>
        <w:t xml:space="preserve"> </w:t>
      </w:r>
    </w:p>
    <w:p w:rsidR="00C732F9" w:rsidRPr="00F76168" w:rsidRDefault="00C732F9" w:rsidP="00C732F9">
      <w:pPr>
        <w:suppressAutoHyphens/>
        <w:spacing w:after="0" w:line="20" w:lineRule="atLeast"/>
        <w:ind w:left="720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p w:rsidR="00C732F9" w:rsidRPr="00F76168" w:rsidRDefault="00C853C9" w:rsidP="00306362">
      <w:pPr>
        <w:suppressAutoHyphens/>
        <w:spacing w:after="0" w:line="20" w:lineRule="atLeast"/>
        <w:ind w:left="720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Indebtedness of the Company including interest outstanding/accrued but not due for payment:  </w:t>
      </w:r>
      <w:r w:rsidR="002C629A"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Rs.  </w:t>
      </w:r>
      <w:r w:rsidR="00AF1273">
        <w:rPr>
          <w:rFonts w:ascii="Times New Roman" w:eastAsia="Times New Roman" w:hAnsi="Times New Roman" w:cs="Times New Roman"/>
          <w:b/>
          <w:lang w:val="en-CA" w:eastAsia="ar-SA"/>
        </w:rPr>
        <w:t>NIL</w:t>
      </w:r>
    </w:p>
    <w:p w:rsidR="00C732F9" w:rsidRPr="001B6CA1" w:rsidRDefault="00C732F9" w:rsidP="00C853C9">
      <w:pPr>
        <w:suppressAutoHyphens/>
        <w:spacing w:after="0" w:line="20" w:lineRule="atLeast"/>
        <w:ind w:left="720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p w:rsidR="00C732F9" w:rsidRPr="00F76168" w:rsidRDefault="00C732F9" w:rsidP="00C853C9">
      <w:pPr>
        <w:suppressAutoHyphens/>
        <w:spacing w:after="0" w:line="20" w:lineRule="atLeast"/>
        <w:ind w:left="720"/>
        <w:jc w:val="both"/>
        <w:rPr>
          <w:rFonts w:ascii="Times New Roman" w:eastAsia="Times New Roman" w:hAnsi="Times New Roman" w:cs="Times New Roman"/>
          <w:b/>
          <w:highlight w:val="yellow"/>
          <w:lang w:val="en-CA" w:eastAsia="ar-SA"/>
        </w:rPr>
      </w:pPr>
    </w:p>
    <w:p w:rsidR="0069317E" w:rsidRPr="00F76168" w:rsidRDefault="00C853C9" w:rsidP="00306362">
      <w:pPr>
        <w:numPr>
          <w:ilvl w:val="0"/>
          <w:numId w:val="15"/>
        </w:numPr>
        <w:suppressAutoHyphens/>
        <w:spacing w:after="0" w:line="20" w:lineRule="atLeast"/>
        <w:ind w:left="709" w:hanging="425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>REMUNERATION OF DIRECTORS AND KEY MANAGERIAL PERSONNEL</w:t>
      </w:r>
    </w:p>
    <w:p w:rsidR="00EB3C95" w:rsidRPr="00F76168" w:rsidRDefault="00EB3C95" w:rsidP="0069317E">
      <w:pPr>
        <w:suppressAutoHyphens/>
        <w:spacing w:after="0" w:line="20" w:lineRule="atLeast"/>
        <w:ind w:left="1080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p w:rsidR="00AF1273" w:rsidRDefault="00C853C9" w:rsidP="009A17FC">
      <w:pPr>
        <w:numPr>
          <w:ilvl w:val="0"/>
          <w:numId w:val="17"/>
        </w:numPr>
        <w:suppressAutoHyphens/>
        <w:spacing w:after="0" w:line="20" w:lineRule="atLeast"/>
        <w:ind w:left="851" w:hanging="425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>Remuneration to Managing Director, Whole-time Directors and/or Manager:</w:t>
      </w:r>
      <w:r w:rsidR="00306362"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      </w:t>
      </w:r>
    </w:p>
    <w:p w:rsidR="0069317E" w:rsidRPr="00F76168" w:rsidRDefault="00306362" w:rsidP="009A17FC">
      <w:pPr>
        <w:suppressAutoHyphens/>
        <w:spacing w:after="0" w:line="20" w:lineRule="atLeast"/>
        <w:ind w:left="5760" w:firstLine="720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>(</w:t>
      </w:r>
      <w:r w:rsidR="004B1971">
        <w:rPr>
          <w:rFonts w:ascii="Times New Roman" w:hAnsi="Times New Roman" w:cs="Times New Roman"/>
          <w:b/>
          <w:lang w:val="en-CA" w:eastAsia="ar-SA"/>
        </w:rPr>
        <w:t>Amount in Thousands</w:t>
      </w:r>
      <w:r w:rsidR="009A17FC">
        <w:rPr>
          <w:rFonts w:ascii="Times New Roman" w:eastAsia="Times New Roman" w:hAnsi="Times New Roman" w:cs="Times New Roman"/>
          <w:b/>
          <w:lang w:val="en-CA" w:eastAsia="ar-SA"/>
        </w:rPr>
        <w:t>)</w:t>
      </w:r>
      <w:r w:rsidR="009A2B50" w:rsidRPr="00F76168">
        <w:rPr>
          <w:rFonts w:ascii="Times New Roman" w:eastAsia="Times New Roman" w:hAnsi="Times New Roman" w:cs="Times New Roman"/>
          <w:b/>
          <w:lang w:val="en-CA" w:eastAsia="ar-SA"/>
        </w:rPr>
        <w:tab/>
      </w:r>
      <w:r w:rsidR="009A2B50" w:rsidRPr="00F76168">
        <w:rPr>
          <w:rFonts w:ascii="Times New Roman" w:eastAsia="Times New Roman" w:hAnsi="Times New Roman" w:cs="Times New Roman"/>
          <w:b/>
          <w:lang w:val="en-CA" w:eastAsia="ar-SA"/>
        </w:rPr>
        <w:tab/>
      </w:r>
      <w:r w:rsidR="009A2B50" w:rsidRPr="00F76168">
        <w:rPr>
          <w:rFonts w:ascii="Times New Roman" w:eastAsia="Times New Roman" w:hAnsi="Times New Roman" w:cs="Times New Roman"/>
          <w:b/>
          <w:lang w:val="en-CA" w:eastAsia="ar-SA"/>
        </w:rPr>
        <w:tab/>
      </w:r>
      <w:r w:rsidR="00C732F9" w:rsidRPr="00F76168">
        <w:rPr>
          <w:rFonts w:ascii="Times New Roman" w:eastAsia="Times New Roman" w:hAnsi="Times New Roman" w:cs="Times New Roman"/>
          <w:b/>
          <w:lang w:val="en-CA" w:eastAsia="ar-SA"/>
        </w:rPr>
        <w:tab/>
      </w:r>
      <w:r w:rsidR="00C732F9" w:rsidRPr="00F76168">
        <w:rPr>
          <w:rFonts w:ascii="Times New Roman" w:eastAsia="Times New Roman" w:hAnsi="Times New Roman" w:cs="Times New Roman"/>
          <w:b/>
          <w:lang w:val="en-CA" w:eastAsia="ar-SA"/>
        </w:rPr>
        <w:tab/>
      </w:r>
      <w:r w:rsidR="009A2B50"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     </w:t>
      </w:r>
      <w:r w:rsidR="000F2FCF"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                                                                                                                                       </w:t>
      </w:r>
    </w:p>
    <w:tbl>
      <w:tblPr>
        <w:tblStyle w:val="TableGrid"/>
        <w:tblW w:w="8080" w:type="dxa"/>
        <w:tblInd w:w="959" w:type="dxa"/>
        <w:tblLook w:val="04A0"/>
      </w:tblPr>
      <w:tblGrid>
        <w:gridCol w:w="709"/>
        <w:gridCol w:w="5244"/>
        <w:gridCol w:w="2127"/>
      </w:tblGrid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Sr. No.</w:t>
            </w: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Particulars of Remuneration</w:t>
            </w:r>
          </w:p>
        </w:tc>
        <w:tc>
          <w:tcPr>
            <w:tcW w:w="2127" w:type="dxa"/>
          </w:tcPr>
          <w:p w:rsidR="00275B7E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 xml:space="preserve">Mr. K. </w:t>
            </w:r>
            <w:proofErr w:type="spellStart"/>
            <w:r w:rsidRPr="00F76168">
              <w:rPr>
                <w:b/>
                <w:lang w:val="en-CA" w:eastAsia="ar-SA"/>
              </w:rPr>
              <w:t>Thyagrajan</w:t>
            </w:r>
            <w:proofErr w:type="spellEnd"/>
          </w:p>
          <w:p w:rsidR="00275B7E" w:rsidRPr="00F76168" w:rsidRDefault="00275B7E" w:rsidP="00275B7E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>
              <w:rPr>
                <w:b/>
                <w:lang w:val="en-CA" w:eastAsia="ar-SA"/>
              </w:rPr>
              <w:t>(Director)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1</w:t>
            </w: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Gross Salary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A. Salary as per provision contained in section 17(1) of the Income Tax Act, 1961</w:t>
            </w:r>
          </w:p>
        </w:tc>
        <w:tc>
          <w:tcPr>
            <w:tcW w:w="2127" w:type="dxa"/>
          </w:tcPr>
          <w:p w:rsidR="00275B7E" w:rsidRPr="00F76168" w:rsidRDefault="00275B7E" w:rsidP="004B1971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>
              <w:rPr>
                <w:b/>
                <w:lang w:val="en-CA" w:eastAsia="ar-SA"/>
              </w:rPr>
              <w:t>1,8</w:t>
            </w:r>
            <w:r w:rsidRPr="00F76168">
              <w:rPr>
                <w:b/>
                <w:lang w:val="en-CA" w:eastAsia="ar-SA"/>
              </w:rPr>
              <w:t>00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B. Value of perquisites under section 17(2) of the Income Tax Act, 1961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C. Profits in lieu of salary u/s 17(3) of Income Tax Act, 1961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2</w:t>
            </w: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Stock option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3</w:t>
            </w: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Sweat Equity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4</w:t>
            </w: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Commission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- as % of profit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- others ( specify)</w:t>
            </w:r>
          </w:p>
        </w:tc>
        <w:tc>
          <w:tcPr>
            <w:tcW w:w="2127" w:type="dxa"/>
          </w:tcPr>
          <w:p w:rsidR="00275B7E" w:rsidRPr="00F76168" w:rsidRDefault="00275B7E" w:rsidP="00C20F2A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275B7E" w:rsidRPr="00F76168" w:rsidTr="009A17FC">
        <w:tc>
          <w:tcPr>
            <w:tcW w:w="709" w:type="dxa"/>
          </w:tcPr>
          <w:p w:rsidR="00275B7E" w:rsidRPr="00F76168" w:rsidRDefault="00275B7E" w:rsidP="00A439B8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275B7E" w:rsidRPr="00F76168" w:rsidRDefault="00275B7E" w:rsidP="00A439B8">
            <w:pPr>
              <w:spacing w:line="20" w:lineRule="atLeast"/>
              <w:ind w:left="720" w:hanging="720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Total</w:t>
            </w:r>
          </w:p>
        </w:tc>
        <w:tc>
          <w:tcPr>
            <w:tcW w:w="2127" w:type="dxa"/>
          </w:tcPr>
          <w:p w:rsidR="00275B7E" w:rsidRPr="00F76168" w:rsidRDefault="00275B7E" w:rsidP="00A439B8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>
              <w:rPr>
                <w:b/>
                <w:lang w:val="en-CA" w:eastAsia="ar-SA"/>
              </w:rPr>
              <w:t>1,8</w:t>
            </w:r>
            <w:r w:rsidRPr="00F76168">
              <w:rPr>
                <w:b/>
                <w:lang w:val="en-CA" w:eastAsia="ar-SA"/>
              </w:rPr>
              <w:t>00</w:t>
            </w:r>
          </w:p>
        </w:tc>
      </w:tr>
    </w:tbl>
    <w:p w:rsidR="00446802" w:rsidRPr="00F76168" w:rsidRDefault="00446802" w:rsidP="00446802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p w:rsidR="00165743" w:rsidRPr="00F76168" w:rsidRDefault="00165743" w:rsidP="00446802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p w:rsidR="00C853C9" w:rsidRPr="00F76168" w:rsidRDefault="00C853C9" w:rsidP="009A17FC">
      <w:pPr>
        <w:numPr>
          <w:ilvl w:val="0"/>
          <w:numId w:val="17"/>
        </w:numPr>
        <w:suppressAutoHyphens/>
        <w:spacing w:after="0" w:line="20" w:lineRule="atLeast"/>
        <w:ind w:left="851" w:hanging="425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AF1273">
        <w:rPr>
          <w:rFonts w:ascii="Times New Roman" w:eastAsia="Times New Roman" w:hAnsi="Times New Roman" w:cs="Times New Roman"/>
          <w:b/>
          <w:lang w:val="en-CA" w:eastAsia="ar-SA"/>
        </w:rPr>
        <w:t>Remuneration to other directors:</w:t>
      </w:r>
      <w:r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 </w:t>
      </w:r>
      <w:r w:rsidR="00165743" w:rsidRPr="00F76168">
        <w:rPr>
          <w:rFonts w:ascii="Times New Roman" w:eastAsia="Times New Roman" w:hAnsi="Times New Roman" w:cs="Times New Roman"/>
          <w:lang w:val="en-CA" w:eastAsia="ar-SA"/>
        </w:rPr>
        <w:t>No Remuneration is paid to other directors</w:t>
      </w:r>
    </w:p>
    <w:p w:rsidR="00A439B8" w:rsidRPr="00F76168" w:rsidRDefault="000F2FCF" w:rsidP="00165743">
      <w:pPr>
        <w:suppressAutoHyphens/>
        <w:spacing w:after="0" w:line="20" w:lineRule="atLeast"/>
        <w:ind w:left="1125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t xml:space="preserve">                                                                                                                              </w:t>
      </w:r>
    </w:p>
    <w:p w:rsidR="009A17FC" w:rsidRPr="009A17FC" w:rsidRDefault="00A439B8" w:rsidP="009A17FC">
      <w:pPr>
        <w:numPr>
          <w:ilvl w:val="0"/>
          <w:numId w:val="17"/>
        </w:numPr>
        <w:suppressAutoHyphens/>
        <w:spacing w:after="0" w:line="20" w:lineRule="atLeast"/>
        <w:ind w:left="851" w:hanging="425"/>
        <w:jc w:val="both"/>
        <w:rPr>
          <w:rFonts w:ascii="Times New Roman" w:hAnsi="Times New Roman" w:cs="Times New Roman"/>
          <w:b/>
          <w:lang w:val="en-CA" w:eastAsia="ar-SA"/>
        </w:rPr>
      </w:pPr>
      <w:r w:rsidRPr="009A17FC">
        <w:rPr>
          <w:b/>
          <w:lang w:val="en-CA"/>
        </w:rPr>
        <w:t>Remuneration t</w:t>
      </w:r>
      <w:r w:rsidR="00C853C9" w:rsidRPr="009A17FC">
        <w:rPr>
          <w:b/>
          <w:lang w:val="en-CA"/>
        </w:rPr>
        <w:t>o Key Managerial Personnel Other Than MD/Manager/WTD:</w:t>
      </w:r>
    </w:p>
    <w:p w:rsidR="00165743" w:rsidRPr="009A17FC" w:rsidRDefault="00165743" w:rsidP="009A17FC">
      <w:pPr>
        <w:suppressAutoHyphens/>
        <w:spacing w:after="0" w:line="20" w:lineRule="atLeast"/>
        <w:ind w:left="5891" w:firstLine="589"/>
        <w:jc w:val="both"/>
        <w:rPr>
          <w:rFonts w:ascii="Times New Roman" w:hAnsi="Times New Roman" w:cs="Times New Roman"/>
          <w:b/>
          <w:lang w:val="en-CA" w:eastAsia="ar-SA"/>
        </w:rPr>
      </w:pPr>
      <w:r w:rsidRPr="009A17FC">
        <w:rPr>
          <w:rFonts w:ascii="Times New Roman" w:hAnsi="Times New Roman" w:cs="Times New Roman"/>
          <w:b/>
          <w:lang w:val="en-CA" w:eastAsia="ar-SA"/>
        </w:rPr>
        <w:t>(</w:t>
      </w:r>
      <w:r w:rsidR="007E61C6" w:rsidRPr="009A17FC">
        <w:rPr>
          <w:rFonts w:ascii="Times New Roman" w:hAnsi="Times New Roman" w:cs="Times New Roman"/>
          <w:b/>
          <w:lang w:val="en-CA" w:eastAsia="ar-SA"/>
        </w:rPr>
        <w:t>Amount in Thousands</w:t>
      </w:r>
      <w:r w:rsidRPr="009A17FC">
        <w:rPr>
          <w:rFonts w:ascii="Times New Roman" w:hAnsi="Times New Roman" w:cs="Times New Roman"/>
          <w:b/>
          <w:lang w:val="en-CA" w:eastAsia="ar-SA"/>
        </w:rPr>
        <w:t>)</w:t>
      </w:r>
    </w:p>
    <w:p w:rsidR="00A439B8" w:rsidRPr="00F76168" w:rsidRDefault="00C853C9" w:rsidP="00A439B8">
      <w:pPr>
        <w:spacing w:after="0" w:line="20" w:lineRule="atLeast"/>
        <w:ind w:left="360"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F76168">
        <w:rPr>
          <w:rFonts w:ascii="Times New Roman" w:eastAsia="Times New Roman" w:hAnsi="Times New Roman" w:cs="Times New Roman"/>
          <w:lang w:eastAsia="ar-SA"/>
        </w:rPr>
        <w:tab/>
      </w:r>
    </w:p>
    <w:tbl>
      <w:tblPr>
        <w:tblStyle w:val="TableGrid"/>
        <w:tblW w:w="8080" w:type="dxa"/>
        <w:tblInd w:w="959" w:type="dxa"/>
        <w:tblLook w:val="04A0"/>
      </w:tblPr>
      <w:tblGrid>
        <w:gridCol w:w="709"/>
        <w:gridCol w:w="5244"/>
        <w:gridCol w:w="2127"/>
      </w:tblGrid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Sr. No.</w:t>
            </w: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Particulars of Remuneration</w:t>
            </w:r>
          </w:p>
        </w:tc>
        <w:tc>
          <w:tcPr>
            <w:tcW w:w="2127" w:type="dxa"/>
          </w:tcPr>
          <w:p w:rsidR="00E305DA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Mr. Anupam Jalote</w:t>
            </w:r>
          </w:p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>
              <w:rPr>
                <w:b/>
                <w:lang w:val="en-CA" w:eastAsia="ar-SA"/>
              </w:rPr>
              <w:t>(CEO)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1</w:t>
            </w: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Gross Salary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A. Salary as per provision contained in section 17(1) of the Income Tax Act, 1961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>
              <w:rPr>
                <w:b/>
                <w:lang w:val="en-CA" w:eastAsia="ar-SA"/>
              </w:rPr>
              <w:t>4,346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B. Value of perquisites under section 17(2) of the Income Tax Act, 1961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C. Profits in lieu of salary u/s 17(3) of Income Tax Act, 1961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2</w:t>
            </w: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Stock option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3</w:t>
            </w: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Sweat Equity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4</w:t>
            </w: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Commission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- as % of profit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- others (specify)</w:t>
            </w:r>
          </w:p>
        </w:tc>
        <w:tc>
          <w:tcPr>
            <w:tcW w:w="2127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0</w:t>
            </w:r>
          </w:p>
        </w:tc>
      </w:tr>
      <w:tr w:rsidR="00E305DA" w:rsidRPr="00F76168" w:rsidTr="009A17FC">
        <w:tc>
          <w:tcPr>
            <w:tcW w:w="709" w:type="dxa"/>
          </w:tcPr>
          <w:p w:rsidR="00E305DA" w:rsidRPr="00F76168" w:rsidRDefault="00E305DA" w:rsidP="00332B69">
            <w:pPr>
              <w:spacing w:line="20" w:lineRule="atLeast"/>
              <w:jc w:val="center"/>
              <w:rPr>
                <w:b/>
                <w:lang w:val="en-CA" w:eastAsia="ar-SA"/>
              </w:rPr>
            </w:pPr>
          </w:p>
        </w:tc>
        <w:tc>
          <w:tcPr>
            <w:tcW w:w="5244" w:type="dxa"/>
          </w:tcPr>
          <w:p w:rsidR="00E305DA" w:rsidRPr="00F76168" w:rsidRDefault="00E305DA" w:rsidP="00332B69">
            <w:pPr>
              <w:spacing w:line="20" w:lineRule="atLeast"/>
              <w:ind w:left="720" w:hanging="720"/>
              <w:jc w:val="center"/>
              <w:rPr>
                <w:b/>
                <w:lang w:val="en-CA" w:eastAsia="ar-SA"/>
              </w:rPr>
            </w:pPr>
            <w:r w:rsidRPr="00F76168">
              <w:rPr>
                <w:b/>
                <w:lang w:val="en-CA" w:eastAsia="ar-SA"/>
              </w:rPr>
              <w:t>Total</w:t>
            </w:r>
          </w:p>
        </w:tc>
        <w:tc>
          <w:tcPr>
            <w:tcW w:w="2127" w:type="dxa"/>
          </w:tcPr>
          <w:p w:rsidR="00E305DA" w:rsidRPr="00F76168" w:rsidRDefault="00E305DA" w:rsidP="007E61C6">
            <w:pPr>
              <w:spacing w:line="20" w:lineRule="atLeast"/>
              <w:jc w:val="center"/>
              <w:rPr>
                <w:b/>
                <w:lang w:val="en-CA" w:eastAsia="ar-SA"/>
              </w:rPr>
            </w:pPr>
            <w:r>
              <w:rPr>
                <w:b/>
                <w:lang w:val="en-CA" w:eastAsia="ar-SA"/>
              </w:rPr>
              <w:t>4,346</w:t>
            </w:r>
          </w:p>
        </w:tc>
      </w:tr>
    </w:tbl>
    <w:p w:rsidR="00A439B8" w:rsidRPr="00F76168" w:rsidRDefault="00A439B8" w:rsidP="00A439B8">
      <w:pPr>
        <w:spacing w:after="0" w:line="20" w:lineRule="atLeast"/>
        <w:ind w:left="360"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A439B8" w:rsidRDefault="00A439B8" w:rsidP="00A439B8">
      <w:pPr>
        <w:spacing w:after="0" w:line="20" w:lineRule="atLeast"/>
        <w:ind w:left="360"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9A17FC" w:rsidRDefault="009A17FC" w:rsidP="00A439B8">
      <w:pPr>
        <w:spacing w:after="0" w:line="20" w:lineRule="atLeast"/>
        <w:ind w:left="360"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9A17FC" w:rsidRPr="00F76168" w:rsidRDefault="009A17FC" w:rsidP="00A439B8">
      <w:pPr>
        <w:spacing w:after="0" w:line="20" w:lineRule="atLeast"/>
        <w:ind w:left="360"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:rsidR="00C853C9" w:rsidRPr="00F76168" w:rsidRDefault="00C853C9" w:rsidP="009A17FC">
      <w:pPr>
        <w:spacing w:after="0" w:line="20" w:lineRule="atLeast"/>
        <w:ind w:left="360" w:firstLine="66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  <w:r w:rsidRPr="00F76168">
        <w:rPr>
          <w:rFonts w:ascii="Times New Roman" w:eastAsia="Times New Roman" w:hAnsi="Times New Roman" w:cs="Times New Roman"/>
          <w:b/>
          <w:lang w:val="en-CA" w:eastAsia="ar-SA"/>
        </w:rPr>
        <w:lastRenderedPageBreak/>
        <w:t>PENALTIES / PUNISHMENT / COMPOUNDING OF OFFENCES:</w:t>
      </w:r>
    </w:p>
    <w:p w:rsidR="009A17FC" w:rsidRDefault="009A17FC" w:rsidP="00C853C9">
      <w:pPr>
        <w:spacing w:after="0" w:line="20" w:lineRule="atLeast"/>
        <w:ind w:left="811"/>
        <w:jc w:val="both"/>
        <w:rPr>
          <w:rFonts w:ascii="Times New Roman" w:eastAsia="Times New Roman" w:hAnsi="Times New Roman" w:cs="Times New Roman"/>
          <w:lang w:val="en-CA" w:eastAsia="ar-SA"/>
        </w:rPr>
      </w:pPr>
    </w:p>
    <w:p w:rsidR="00C853C9" w:rsidRPr="00F76168" w:rsidRDefault="00C853C9" w:rsidP="009A17FC">
      <w:pPr>
        <w:spacing w:after="0" w:line="20" w:lineRule="atLeast"/>
        <w:ind w:left="426"/>
        <w:jc w:val="both"/>
        <w:rPr>
          <w:rFonts w:ascii="Times New Roman" w:eastAsia="Times New Roman" w:hAnsi="Times New Roman" w:cs="Times New Roman"/>
          <w:lang w:val="en-CA" w:eastAsia="ar-SA"/>
        </w:rPr>
      </w:pPr>
      <w:r w:rsidRPr="00F76168">
        <w:rPr>
          <w:rFonts w:ascii="Times New Roman" w:eastAsia="Times New Roman" w:hAnsi="Times New Roman" w:cs="Times New Roman"/>
          <w:lang w:val="en-CA" w:eastAsia="ar-SA"/>
        </w:rPr>
        <w:t xml:space="preserve">There were no penalties/Punishment/Compounding of offences for the year ending </w:t>
      </w:r>
      <w:r w:rsidR="009A17FC">
        <w:rPr>
          <w:rFonts w:ascii="Times New Roman" w:eastAsia="Times New Roman" w:hAnsi="Times New Roman" w:cs="Times New Roman"/>
          <w:lang w:val="en-CA" w:eastAsia="ar-SA"/>
        </w:rPr>
        <w:t>31</w:t>
      </w:r>
      <w:r w:rsidR="009A17FC" w:rsidRPr="009A17FC">
        <w:rPr>
          <w:rFonts w:ascii="Times New Roman" w:eastAsia="Times New Roman" w:hAnsi="Times New Roman" w:cs="Times New Roman"/>
          <w:vertAlign w:val="superscript"/>
          <w:lang w:val="en-CA" w:eastAsia="ar-SA"/>
        </w:rPr>
        <w:t>st</w:t>
      </w:r>
      <w:r w:rsidR="009A17FC">
        <w:rPr>
          <w:rFonts w:ascii="Times New Roman" w:eastAsia="Times New Roman" w:hAnsi="Times New Roman" w:cs="Times New Roman"/>
          <w:lang w:val="en-CA" w:eastAsia="ar-SA"/>
        </w:rPr>
        <w:t xml:space="preserve"> </w:t>
      </w:r>
      <w:r w:rsidRPr="00F76168">
        <w:rPr>
          <w:rFonts w:ascii="Times New Roman" w:eastAsia="Times New Roman" w:hAnsi="Times New Roman" w:cs="Times New Roman"/>
          <w:lang w:val="en-CA" w:eastAsia="ar-SA"/>
        </w:rPr>
        <w:t>March, 201</w:t>
      </w:r>
      <w:r w:rsidR="00D4607E">
        <w:rPr>
          <w:rFonts w:ascii="Times New Roman" w:eastAsia="Times New Roman" w:hAnsi="Times New Roman" w:cs="Times New Roman"/>
          <w:lang w:val="en-CA" w:eastAsia="ar-SA"/>
        </w:rPr>
        <w:t>8</w:t>
      </w:r>
      <w:r w:rsidRPr="00F76168">
        <w:rPr>
          <w:rFonts w:ascii="Times New Roman" w:eastAsia="Times New Roman" w:hAnsi="Times New Roman" w:cs="Times New Roman"/>
          <w:lang w:val="en-CA" w:eastAsia="ar-SA"/>
        </w:rPr>
        <w:t>.</w:t>
      </w:r>
    </w:p>
    <w:p w:rsidR="00C853C9" w:rsidRPr="00F76168" w:rsidRDefault="00C853C9" w:rsidP="00C853C9">
      <w:pPr>
        <w:spacing w:after="0" w:line="20" w:lineRule="atLeast"/>
        <w:ind w:left="811"/>
        <w:jc w:val="both"/>
        <w:rPr>
          <w:rFonts w:ascii="Times New Roman" w:eastAsia="Times New Roman" w:hAnsi="Times New Roman" w:cs="Times New Roman"/>
          <w:lang w:val="en-CA" w:eastAsia="ar-SA"/>
        </w:rPr>
      </w:pPr>
    </w:p>
    <w:p w:rsidR="00165743" w:rsidRPr="00F76168" w:rsidRDefault="00165743" w:rsidP="00C853C9">
      <w:pPr>
        <w:spacing w:after="0" w:line="20" w:lineRule="atLeast"/>
        <w:ind w:left="811"/>
        <w:jc w:val="both"/>
        <w:rPr>
          <w:rFonts w:ascii="Times New Roman" w:eastAsia="Times New Roman" w:hAnsi="Times New Roman" w:cs="Times New Roman"/>
          <w:lang w:val="en-CA" w:eastAsia="ar-SA"/>
        </w:rPr>
      </w:pPr>
    </w:p>
    <w:p w:rsidR="00165743" w:rsidRPr="00F76168" w:rsidRDefault="00165743" w:rsidP="007E61C6">
      <w:pPr>
        <w:spacing w:after="0" w:line="240" w:lineRule="auto"/>
        <w:ind w:left="811"/>
        <w:jc w:val="both"/>
        <w:rPr>
          <w:rFonts w:ascii="Times New Roman" w:eastAsia="Times New Roman" w:hAnsi="Times New Roman" w:cs="Times New Roman"/>
          <w:lang w:val="en-CA" w:eastAsia="ar-SA"/>
        </w:rPr>
      </w:pPr>
    </w:p>
    <w:p w:rsidR="00165743" w:rsidRPr="00F76168" w:rsidRDefault="00165743" w:rsidP="007E61C6">
      <w:pPr>
        <w:spacing w:after="0" w:line="240" w:lineRule="auto"/>
        <w:ind w:left="811"/>
        <w:jc w:val="both"/>
        <w:rPr>
          <w:rFonts w:ascii="Times New Roman" w:eastAsia="Times New Roman" w:hAnsi="Times New Roman" w:cs="Times New Roman"/>
          <w:lang w:val="en-CA" w:eastAsia="ar-SA"/>
        </w:rPr>
      </w:pPr>
    </w:p>
    <w:p w:rsidR="007E61C6" w:rsidRPr="007E61C6" w:rsidRDefault="007E61C6" w:rsidP="007E61C6">
      <w:pPr>
        <w:spacing w:after="0" w:line="240" w:lineRule="auto"/>
        <w:ind w:left="5040"/>
        <w:rPr>
          <w:rFonts w:ascii="Book Antiqua" w:hAnsi="Book Antiqua"/>
          <w:b/>
        </w:rPr>
      </w:pPr>
      <w:r w:rsidRPr="007E61C6">
        <w:rPr>
          <w:rFonts w:ascii="Book Antiqua" w:hAnsi="Book Antiqua"/>
          <w:b/>
        </w:rPr>
        <w:t>For and on behalf of the Board of Directors</w:t>
      </w:r>
    </w:p>
    <w:p w:rsidR="007E61C6" w:rsidRPr="007E61C6" w:rsidRDefault="007E61C6" w:rsidP="007E61C6">
      <w:pPr>
        <w:spacing w:after="0" w:line="240" w:lineRule="auto"/>
        <w:jc w:val="both"/>
        <w:rPr>
          <w:rFonts w:ascii="Book Antiqua" w:hAnsi="Book Antiqua"/>
          <w:b/>
        </w:rPr>
      </w:pPr>
    </w:p>
    <w:p w:rsidR="007E61C6" w:rsidRDefault="007E61C6" w:rsidP="007E61C6">
      <w:pPr>
        <w:spacing w:after="0" w:line="240" w:lineRule="auto"/>
        <w:jc w:val="both"/>
        <w:rPr>
          <w:rFonts w:ascii="Book Antiqua" w:hAnsi="Book Antiqua"/>
          <w:b/>
        </w:rPr>
      </w:pPr>
    </w:p>
    <w:p w:rsidR="007E61C6" w:rsidRPr="007E61C6" w:rsidRDefault="007E61C6" w:rsidP="007E61C6">
      <w:pPr>
        <w:spacing w:after="0" w:line="240" w:lineRule="auto"/>
        <w:jc w:val="both"/>
        <w:rPr>
          <w:rFonts w:ascii="Book Antiqua" w:hAnsi="Book Antiqua"/>
          <w:b/>
        </w:rPr>
      </w:pPr>
    </w:p>
    <w:p w:rsidR="007E61C6" w:rsidRPr="007E61C6" w:rsidRDefault="007E61C6" w:rsidP="007E61C6">
      <w:pPr>
        <w:spacing w:after="0" w:line="240" w:lineRule="auto"/>
        <w:jc w:val="both"/>
        <w:rPr>
          <w:rFonts w:ascii="Book Antiqua" w:hAnsi="Book Antiqua" w:cs="Arial"/>
          <w:b/>
        </w:rPr>
      </w:pP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  <w:t>_______________</w:t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  <w:t>________________</w:t>
      </w:r>
    </w:p>
    <w:p w:rsidR="007E61C6" w:rsidRPr="007E61C6" w:rsidRDefault="007E61C6" w:rsidP="007E61C6">
      <w:pPr>
        <w:spacing w:after="0" w:line="240" w:lineRule="auto"/>
        <w:jc w:val="both"/>
        <w:rPr>
          <w:rFonts w:ascii="Book Antiqua" w:hAnsi="Book Antiqua" w:cs="Arial"/>
          <w:b/>
        </w:rPr>
      </w:pPr>
      <w:r w:rsidRPr="007E61C6">
        <w:rPr>
          <w:rFonts w:ascii="Book Antiqua" w:hAnsi="Book Antiqua" w:cs="Arial"/>
          <w:b/>
        </w:rPr>
        <w:t>Place: Ahmedabad</w:t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  <w:t>Director</w:t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  <w:t>Director</w:t>
      </w:r>
    </w:p>
    <w:p w:rsidR="007E61C6" w:rsidRPr="007E61C6" w:rsidRDefault="007E61C6" w:rsidP="007E61C6">
      <w:pPr>
        <w:spacing w:after="0" w:line="240" w:lineRule="auto"/>
        <w:jc w:val="both"/>
        <w:rPr>
          <w:rFonts w:ascii="Book Antiqua" w:hAnsi="Book Antiqua" w:cs="Arial"/>
          <w:b/>
        </w:rPr>
      </w:pPr>
      <w:r w:rsidRPr="007E61C6">
        <w:rPr>
          <w:rFonts w:ascii="Book Antiqua" w:hAnsi="Book Antiqua" w:cs="Arial"/>
          <w:b/>
        </w:rPr>
        <w:t>Date:</w:t>
      </w:r>
      <w:r w:rsidRPr="007E61C6">
        <w:rPr>
          <w:rFonts w:ascii="Book Antiqua" w:hAnsi="Book Antiqua" w:cs="Arial"/>
          <w:b/>
        </w:rPr>
        <w:tab/>
        <w:t>5</w:t>
      </w:r>
      <w:r w:rsidRPr="007E61C6">
        <w:rPr>
          <w:rFonts w:ascii="Book Antiqua" w:hAnsi="Book Antiqua" w:cs="Arial"/>
          <w:b/>
          <w:vertAlign w:val="superscript"/>
        </w:rPr>
        <w:t>th</w:t>
      </w:r>
      <w:r w:rsidRPr="007E61C6">
        <w:rPr>
          <w:rFonts w:ascii="Book Antiqua" w:hAnsi="Book Antiqua" w:cs="Arial"/>
          <w:b/>
        </w:rPr>
        <w:t xml:space="preserve"> September, 2018</w:t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  <w:t>DIN:</w:t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</w:r>
      <w:r w:rsidRPr="007E61C6">
        <w:rPr>
          <w:rFonts w:ascii="Book Antiqua" w:hAnsi="Book Antiqua" w:cs="Arial"/>
          <w:b/>
        </w:rPr>
        <w:tab/>
        <w:t>DIN:</w:t>
      </w:r>
    </w:p>
    <w:p w:rsidR="009D3E1D" w:rsidRDefault="009D3E1D" w:rsidP="00E30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CA" w:eastAsia="ar-SA"/>
        </w:rPr>
      </w:pPr>
    </w:p>
    <w:sectPr w:rsidR="009D3E1D" w:rsidSect="00C853C9">
      <w:headerReference w:type="default" r:id="rId10"/>
      <w:footerReference w:type="default" r:id="rId11"/>
      <w:pgSz w:w="11905" w:h="16837" w:code="9"/>
      <w:pgMar w:top="450" w:right="1080" w:bottom="1440" w:left="1080" w:header="720" w:footer="720" w:gutter="0"/>
      <w:pgBorders>
        <w:top w:val="single" w:sz="2" w:space="15" w:color="000000"/>
        <w:left w:val="single" w:sz="2" w:space="15" w:color="000000"/>
        <w:bottom w:val="single" w:sz="2" w:space="10" w:color="000000"/>
        <w:right w:val="single" w:sz="2" w:space="15" w:color="000000"/>
      </w:pgBorders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0E2" w:rsidRDefault="003D20E2" w:rsidP="00511A39">
      <w:pPr>
        <w:spacing w:after="0" w:line="240" w:lineRule="auto"/>
      </w:pPr>
      <w:r>
        <w:separator/>
      </w:r>
    </w:p>
  </w:endnote>
  <w:endnote w:type="continuationSeparator" w:id="0">
    <w:p w:rsidR="003D20E2" w:rsidRDefault="003D20E2" w:rsidP="0051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56" w:rsidRPr="00BC0CD1" w:rsidRDefault="002D4F56" w:rsidP="00D33E07">
    <w:pPr>
      <w:pStyle w:val="Footer"/>
    </w:pPr>
  </w:p>
  <w:p w:rsidR="002D4F56" w:rsidRPr="00B21042" w:rsidRDefault="002D4F56" w:rsidP="00D33E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56" w:rsidRPr="009A17FC" w:rsidRDefault="002D4F56" w:rsidP="009A17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56" w:rsidRPr="00E50732" w:rsidRDefault="002D4F56" w:rsidP="00D33E07">
    <w:pPr>
      <w:pStyle w:val="Footer"/>
      <w:rPr>
        <w:rStyle w:val="PageNumber"/>
        <w:rFonts w:ascii="Trebuchet MS" w:hAnsi="Trebuchet MS"/>
        <w:b w:val="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0E2" w:rsidRDefault="003D20E2" w:rsidP="00511A39">
      <w:pPr>
        <w:spacing w:after="0" w:line="240" w:lineRule="auto"/>
      </w:pPr>
      <w:r>
        <w:separator/>
      </w:r>
    </w:p>
  </w:footnote>
  <w:footnote w:type="continuationSeparator" w:id="0">
    <w:p w:rsidR="003D20E2" w:rsidRDefault="003D20E2" w:rsidP="00511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56" w:rsidRDefault="002D4F56">
    <w:pPr>
      <w:pStyle w:val="Header"/>
    </w:pPr>
  </w:p>
  <w:p w:rsidR="002D4F56" w:rsidRDefault="002D4F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F56" w:rsidRDefault="002D4F56">
    <w:pPr>
      <w:pStyle w:val="Header"/>
    </w:pPr>
  </w:p>
  <w:p w:rsidR="002D4F56" w:rsidRDefault="002D4F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6BAAB98E"/>
    <w:name w:val="WW8Num10"/>
    <w:lvl w:ilvl="0">
      <w:start w:val="1"/>
      <w:numFmt w:val="lowerRoman"/>
      <w:lvlText w:val="(%1)."/>
      <w:lvlJc w:val="right"/>
      <w:pPr>
        <w:tabs>
          <w:tab w:val="num" w:pos="450"/>
        </w:tabs>
        <w:ind w:left="450" w:hanging="360"/>
      </w:pPr>
      <w:rPr>
        <w:rFonts w:hint="default"/>
        <w:b/>
      </w:rPr>
    </w:lvl>
    <w:lvl w:ilvl="1">
      <w:start w:val="1"/>
      <w:numFmt w:val="lowerLetter"/>
      <w:lvlText w:val="(%2)"/>
      <w:lvlJc w:val="left"/>
      <w:pPr>
        <w:tabs>
          <w:tab w:val="num" w:pos="2790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79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0" w:firstLine="0"/>
      </w:pPr>
      <w:rPr>
        <w:rFonts w:hint="default"/>
      </w:rPr>
    </w:lvl>
  </w:abstractNum>
  <w:abstractNum w:abstractNumId="1">
    <w:nsid w:val="00006784"/>
    <w:multiLevelType w:val="hybridMultilevel"/>
    <w:tmpl w:val="000026E9"/>
    <w:lvl w:ilvl="0" w:tplc="000001EB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4E9039E"/>
    <w:multiLevelType w:val="hybridMultilevel"/>
    <w:tmpl w:val="C6E48B58"/>
    <w:lvl w:ilvl="0" w:tplc="2FC4D94C">
      <w:start w:val="1"/>
      <w:numFmt w:val="lowerRoman"/>
      <w:lvlText w:val="%1)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">
    <w:nsid w:val="04FC5896"/>
    <w:multiLevelType w:val="hybridMultilevel"/>
    <w:tmpl w:val="5AD2984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D256DB"/>
    <w:multiLevelType w:val="hybridMultilevel"/>
    <w:tmpl w:val="9050F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F4497"/>
    <w:multiLevelType w:val="hybridMultilevel"/>
    <w:tmpl w:val="1C8C6E7C"/>
    <w:lvl w:ilvl="0" w:tplc="AEFEC23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532F2"/>
    <w:multiLevelType w:val="hybridMultilevel"/>
    <w:tmpl w:val="D352AD44"/>
    <w:lvl w:ilvl="0" w:tplc="A7A8820E">
      <w:start w:val="3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653C90"/>
    <w:multiLevelType w:val="hybridMultilevel"/>
    <w:tmpl w:val="5BE6E626"/>
    <w:lvl w:ilvl="0" w:tplc="313E6E48">
      <w:start w:val="1"/>
      <w:numFmt w:val="upperLetter"/>
      <w:lvlText w:val="%1)"/>
      <w:lvlJc w:val="left"/>
      <w:pPr>
        <w:ind w:left="112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18971ADA"/>
    <w:multiLevelType w:val="hybridMultilevel"/>
    <w:tmpl w:val="B7560EC4"/>
    <w:name w:val="WW8Num210"/>
    <w:lvl w:ilvl="0" w:tplc="6B1ED15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9">
    <w:nsid w:val="199A5D3D"/>
    <w:multiLevelType w:val="hybridMultilevel"/>
    <w:tmpl w:val="2E282E80"/>
    <w:lvl w:ilvl="0" w:tplc="4F2EF100">
      <w:start w:val="1"/>
      <w:numFmt w:val="lowerRoman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DE3FC2"/>
    <w:multiLevelType w:val="hybridMultilevel"/>
    <w:tmpl w:val="0E1EE38E"/>
    <w:lvl w:ilvl="0" w:tplc="10F6FDB8">
      <w:start w:val="4"/>
      <w:numFmt w:val="upperRoman"/>
      <w:lvlText w:val="%1."/>
      <w:lvlJc w:val="left"/>
      <w:pPr>
        <w:ind w:left="1531" w:hanging="720"/>
      </w:pPr>
      <w:rPr>
        <w:rFonts w:hint="default"/>
        <w:color w:val="2B2A29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1">
    <w:nsid w:val="2A070211"/>
    <w:multiLevelType w:val="hybridMultilevel"/>
    <w:tmpl w:val="DA8E384C"/>
    <w:lvl w:ilvl="0" w:tplc="695C8F02">
      <w:start w:val="1"/>
      <w:numFmt w:val="upperRoman"/>
      <w:lvlText w:val="%1."/>
      <w:lvlJc w:val="left"/>
      <w:pPr>
        <w:ind w:left="811" w:hanging="720"/>
      </w:pPr>
      <w:rPr>
        <w:rFonts w:hint="default"/>
        <w:color w:val="2B2A29"/>
      </w:r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2">
    <w:nsid w:val="2C4F1DF2"/>
    <w:multiLevelType w:val="hybridMultilevel"/>
    <w:tmpl w:val="03DC7948"/>
    <w:lvl w:ilvl="0" w:tplc="6B1ED15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BA4CF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92552"/>
    <w:multiLevelType w:val="hybridMultilevel"/>
    <w:tmpl w:val="5A8E7B9A"/>
    <w:lvl w:ilvl="0" w:tplc="B902F39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A5362"/>
    <w:multiLevelType w:val="hybridMultilevel"/>
    <w:tmpl w:val="3918D834"/>
    <w:lvl w:ilvl="0" w:tplc="C8EEF4B4">
      <w:start w:val="1"/>
      <w:numFmt w:val="lowerLetter"/>
      <w:lvlText w:val="(%1)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4" w:hanging="360"/>
      </w:pPr>
    </w:lvl>
    <w:lvl w:ilvl="2" w:tplc="0409001B" w:tentative="1">
      <w:start w:val="1"/>
      <w:numFmt w:val="lowerRoman"/>
      <w:lvlText w:val="%3."/>
      <w:lvlJc w:val="right"/>
      <w:pPr>
        <w:ind w:left="1964" w:hanging="180"/>
      </w:pPr>
    </w:lvl>
    <w:lvl w:ilvl="3" w:tplc="0409000F" w:tentative="1">
      <w:start w:val="1"/>
      <w:numFmt w:val="decimal"/>
      <w:lvlText w:val="%4."/>
      <w:lvlJc w:val="left"/>
      <w:pPr>
        <w:ind w:left="2684" w:hanging="360"/>
      </w:pPr>
    </w:lvl>
    <w:lvl w:ilvl="4" w:tplc="04090019" w:tentative="1">
      <w:start w:val="1"/>
      <w:numFmt w:val="lowerLetter"/>
      <w:lvlText w:val="%5."/>
      <w:lvlJc w:val="left"/>
      <w:pPr>
        <w:ind w:left="3404" w:hanging="360"/>
      </w:pPr>
    </w:lvl>
    <w:lvl w:ilvl="5" w:tplc="0409001B" w:tentative="1">
      <w:start w:val="1"/>
      <w:numFmt w:val="lowerRoman"/>
      <w:lvlText w:val="%6."/>
      <w:lvlJc w:val="right"/>
      <w:pPr>
        <w:ind w:left="4124" w:hanging="180"/>
      </w:pPr>
    </w:lvl>
    <w:lvl w:ilvl="6" w:tplc="0409000F" w:tentative="1">
      <w:start w:val="1"/>
      <w:numFmt w:val="decimal"/>
      <w:lvlText w:val="%7."/>
      <w:lvlJc w:val="left"/>
      <w:pPr>
        <w:ind w:left="4844" w:hanging="360"/>
      </w:pPr>
    </w:lvl>
    <w:lvl w:ilvl="7" w:tplc="04090019" w:tentative="1">
      <w:start w:val="1"/>
      <w:numFmt w:val="lowerLetter"/>
      <w:lvlText w:val="%8."/>
      <w:lvlJc w:val="left"/>
      <w:pPr>
        <w:ind w:left="5564" w:hanging="360"/>
      </w:pPr>
    </w:lvl>
    <w:lvl w:ilvl="8" w:tplc="040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5">
    <w:nsid w:val="3EDC4750"/>
    <w:multiLevelType w:val="hybridMultilevel"/>
    <w:tmpl w:val="C6E48B58"/>
    <w:lvl w:ilvl="0" w:tplc="2FC4D94C">
      <w:start w:val="1"/>
      <w:numFmt w:val="lowerRoman"/>
      <w:lvlText w:val="%1)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6">
    <w:nsid w:val="45081486"/>
    <w:multiLevelType w:val="hybridMultilevel"/>
    <w:tmpl w:val="88F21606"/>
    <w:lvl w:ilvl="0" w:tplc="260C0220">
      <w:start w:val="1"/>
      <w:numFmt w:val="lowerLetter"/>
      <w:lvlText w:val="(%1)"/>
      <w:lvlJc w:val="left"/>
      <w:pPr>
        <w:ind w:left="644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611" w:hanging="360"/>
      </w:pPr>
    </w:lvl>
    <w:lvl w:ilvl="2" w:tplc="0409001B" w:tentative="1">
      <w:start w:val="1"/>
      <w:numFmt w:val="lowerRoman"/>
      <w:lvlText w:val="%3."/>
      <w:lvlJc w:val="right"/>
      <w:pPr>
        <w:ind w:left="3331" w:hanging="180"/>
      </w:pPr>
    </w:lvl>
    <w:lvl w:ilvl="3" w:tplc="0409000F" w:tentative="1">
      <w:start w:val="1"/>
      <w:numFmt w:val="decimal"/>
      <w:lvlText w:val="%4."/>
      <w:lvlJc w:val="left"/>
      <w:pPr>
        <w:ind w:left="4051" w:hanging="360"/>
      </w:pPr>
    </w:lvl>
    <w:lvl w:ilvl="4" w:tplc="04090019" w:tentative="1">
      <w:start w:val="1"/>
      <w:numFmt w:val="lowerLetter"/>
      <w:lvlText w:val="%5."/>
      <w:lvlJc w:val="left"/>
      <w:pPr>
        <w:ind w:left="4771" w:hanging="360"/>
      </w:pPr>
    </w:lvl>
    <w:lvl w:ilvl="5" w:tplc="0409001B" w:tentative="1">
      <w:start w:val="1"/>
      <w:numFmt w:val="lowerRoman"/>
      <w:lvlText w:val="%6."/>
      <w:lvlJc w:val="right"/>
      <w:pPr>
        <w:ind w:left="5491" w:hanging="180"/>
      </w:pPr>
    </w:lvl>
    <w:lvl w:ilvl="6" w:tplc="0409000F" w:tentative="1">
      <w:start w:val="1"/>
      <w:numFmt w:val="decimal"/>
      <w:lvlText w:val="%7."/>
      <w:lvlJc w:val="left"/>
      <w:pPr>
        <w:ind w:left="6211" w:hanging="360"/>
      </w:pPr>
    </w:lvl>
    <w:lvl w:ilvl="7" w:tplc="04090019" w:tentative="1">
      <w:start w:val="1"/>
      <w:numFmt w:val="lowerLetter"/>
      <w:lvlText w:val="%8."/>
      <w:lvlJc w:val="left"/>
      <w:pPr>
        <w:ind w:left="6931" w:hanging="360"/>
      </w:pPr>
    </w:lvl>
    <w:lvl w:ilvl="8" w:tplc="0409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17">
    <w:nsid w:val="488976A0"/>
    <w:multiLevelType w:val="hybridMultilevel"/>
    <w:tmpl w:val="95989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991AB7"/>
    <w:multiLevelType w:val="hybridMultilevel"/>
    <w:tmpl w:val="03A2ADF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27E4D"/>
    <w:multiLevelType w:val="hybridMultilevel"/>
    <w:tmpl w:val="205A6270"/>
    <w:lvl w:ilvl="0" w:tplc="03B82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5F3F27"/>
    <w:multiLevelType w:val="hybridMultilevel"/>
    <w:tmpl w:val="135E45D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BA770E9"/>
    <w:multiLevelType w:val="multilevel"/>
    <w:tmpl w:val="6BAAB98E"/>
    <w:lvl w:ilvl="0">
      <w:start w:val="1"/>
      <w:numFmt w:val="lowerRoman"/>
      <w:lvlText w:val="(%1)."/>
      <w:lvlJc w:val="right"/>
      <w:pPr>
        <w:tabs>
          <w:tab w:val="num" w:pos="450"/>
        </w:tabs>
        <w:ind w:left="450" w:hanging="360"/>
      </w:pPr>
      <w:rPr>
        <w:rFonts w:hint="default"/>
        <w:b/>
      </w:rPr>
    </w:lvl>
    <w:lvl w:ilvl="1">
      <w:start w:val="1"/>
      <w:numFmt w:val="lowerLetter"/>
      <w:lvlText w:val="(%2)"/>
      <w:lvlJc w:val="left"/>
      <w:pPr>
        <w:tabs>
          <w:tab w:val="num" w:pos="2790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79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0" w:firstLine="0"/>
      </w:pPr>
      <w:rPr>
        <w:rFonts w:hint="default"/>
      </w:rPr>
    </w:lvl>
  </w:abstractNum>
  <w:abstractNum w:abstractNumId="22">
    <w:nsid w:val="5E5D6A11"/>
    <w:multiLevelType w:val="hybridMultilevel"/>
    <w:tmpl w:val="A99AEF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927DE6"/>
    <w:multiLevelType w:val="hybridMultilevel"/>
    <w:tmpl w:val="6C4064F4"/>
    <w:lvl w:ilvl="0" w:tplc="9284344A">
      <w:start w:val="10"/>
      <w:numFmt w:val="decimal"/>
      <w:lvlText w:val="%1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4">
    <w:nsid w:val="6A336FDF"/>
    <w:multiLevelType w:val="hybridMultilevel"/>
    <w:tmpl w:val="9ED282A8"/>
    <w:lvl w:ilvl="0" w:tplc="05225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DF0700"/>
    <w:multiLevelType w:val="hybridMultilevel"/>
    <w:tmpl w:val="7AD25296"/>
    <w:lvl w:ilvl="0" w:tplc="40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26">
    <w:nsid w:val="6DFD5A69"/>
    <w:multiLevelType w:val="multilevel"/>
    <w:tmpl w:val="6332031E"/>
    <w:lvl w:ilvl="0">
      <w:start w:val="1"/>
      <w:numFmt w:val="lowerRoman"/>
      <w:lvlText w:val="(%1)."/>
      <w:lvlJc w:val="right"/>
      <w:pPr>
        <w:tabs>
          <w:tab w:val="num" w:pos="450"/>
        </w:tabs>
        <w:ind w:left="450" w:hanging="360"/>
      </w:pPr>
      <w:rPr>
        <w:rFonts w:hint="default"/>
        <w:b/>
      </w:rPr>
    </w:lvl>
    <w:lvl w:ilvl="1">
      <w:start w:val="26"/>
      <w:numFmt w:val="decimal"/>
      <w:lvlText w:val="%2."/>
      <w:lvlJc w:val="left"/>
      <w:pPr>
        <w:tabs>
          <w:tab w:val="num" w:pos="2790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79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0"/>
        </w:tabs>
        <w:ind w:left="0" w:firstLine="0"/>
      </w:pPr>
      <w:rPr>
        <w:rFonts w:hint="default"/>
      </w:rPr>
    </w:lvl>
  </w:abstractNum>
  <w:abstractNum w:abstractNumId="27">
    <w:nsid w:val="6E730CE7"/>
    <w:multiLevelType w:val="hybridMultilevel"/>
    <w:tmpl w:val="999EE6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12225"/>
    <w:multiLevelType w:val="hybridMultilevel"/>
    <w:tmpl w:val="3E3CFE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833AD"/>
    <w:multiLevelType w:val="singleLevel"/>
    <w:tmpl w:val="E514B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0">
    <w:nsid w:val="71E24C38"/>
    <w:multiLevelType w:val="hybridMultilevel"/>
    <w:tmpl w:val="B1686588"/>
    <w:lvl w:ilvl="0" w:tplc="690EC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DA5926"/>
    <w:multiLevelType w:val="hybridMultilevel"/>
    <w:tmpl w:val="03DC7948"/>
    <w:lvl w:ilvl="0" w:tplc="6B1ED15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BA4CF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2"/>
  </w:num>
  <w:num w:numId="3">
    <w:abstractNumId w:val="20"/>
  </w:num>
  <w:num w:numId="4">
    <w:abstractNumId w:val="8"/>
  </w:num>
  <w:num w:numId="5">
    <w:abstractNumId w:val="30"/>
  </w:num>
  <w:num w:numId="6">
    <w:abstractNumId w:val="12"/>
  </w:num>
  <w:num w:numId="7">
    <w:abstractNumId w:val="1"/>
  </w:num>
  <w:num w:numId="8">
    <w:abstractNumId w:val="13"/>
  </w:num>
  <w:num w:numId="9">
    <w:abstractNumId w:val="9"/>
  </w:num>
  <w:num w:numId="10">
    <w:abstractNumId w:val="31"/>
  </w:num>
  <w:num w:numId="11">
    <w:abstractNumId w:val="5"/>
  </w:num>
  <w:num w:numId="12">
    <w:abstractNumId w:val="6"/>
  </w:num>
  <w:num w:numId="13">
    <w:abstractNumId w:val="17"/>
  </w:num>
  <w:num w:numId="14">
    <w:abstractNumId w:val="11"/>
  </w:num>
  <w:num w:numId="15">
    <w:abstractNumId w:val="10"/>
  </w:num>
  <w:num w:numId="16">
    <w:abstractNumId w:val="16"/>
  </w:num>
  <w:num w:numId="17">
    <w:abstractNumId w:val="7"/>
  </w:num>
  <w:num w:numId="18">
    <w:abstractNumId w:val="3"/>
  </w:num>
  <w:num w:numId="19">
    <w:abstractNumId w:val="0"/>
  </w:num>
  <w:num w:numId="20">
    <w:abstractNumId w:val="18"/>
  </w:num>
  <w:num w:numId="21">
    <w:abstractNumId w:val="19"/>
  </w:num>
  <w:num w:numId="22">
    <w:abstractNumId w:val="24"/>
  </w:num>
  <w:num w:numId="23">
    <w:abstractNumId w:val="28"/>
  </w:num>
  <w:num w:numId="24">
    <w:abstractNumId w:val="14"/>
  </w:num>
  <w:num w:numId="25">
    <w:abstractNumId w:val="27"/>
  </w:num>
  <w:num w:numId="26">
    <w:abstractNumId w:val="4"/>
  </w:num>
  <w:num w:numId="27">
    <w:abstractNumId w:val="23"/>
  </w:num>
  <w:num w:numId="28">
    <w:abstractNumId w:val="21"/>
  </w:num>
  <w:num w:numId="29">
    <w:abstractNumId w:val="26"/>
  </w:num>
  <w:num w:numId="30">
    <w:abstractNumId w:val="15"/>
  </w:num>
  <w:num w:numId="31">
    <w:abstractNumId w:val="2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853C9"/>
    <w:rsid w:val="00035BCC"/>
    <w:rsid w:val="0004123B"/>
    <w:rsid w:val="000B256B"/>
    <w:rsid w:val="000E4468"/>
    <w:rsid w:val="000F2FCF"/>
    <w:rsid w:val="00130AEE"/>
    <w:rsid w:val="00160F22"/>
    <w:rsid w:val="00165743"/>
    <w:rsid w:val="001B6CA1"/>
    <w:rsid w:val="001D7C5A"/>
    <w:rsid w:val="001F1384"/>
    <w:rsid w:val="002605B2"/>
    <w:rsid w:val="00275B7E"/>
    <w:rsid w:val="002C629A"/>
    <w:rsid w:val="002D4F56"/>
    <w:rsid w:val="002E412E"/>
    <w:rsid w:val="00306362"/>
    <w:rsid w:val="0036412A"/>
    <w:rsid w:val="00383F4B"/>
    <w:rsid w:val="003C61E1"/>
    <w:rsid w:val="003C6209"/>
    <w:rsid w:val="003D20E2"/>
    <w:rsid w:val="003E4C5F"/>
    <w:rsid w:val="003E6DA0"/>
    <w:rsid w:val="003E6FA2"/>
    <w:rsid w:val="00402984"/>
    <w:rsid w:val="004240EB"/>
    <w:rsid w:val="00446802"/>
    <w:rsid w:val="004B1971"/>
    <w:rsid w:val="004F5BBA"/>
    <w:rsid w:val="00511A39"/>
    <w:rsid w:val="00520E61"/>
    <w:rsid w:val="005276E9"/>
    <w:rsid w:val="00573333"/>
    <w:rsid w:val="005E73A9"/>
    <w:rsid w:val="0069317E"/>
    <w:rsid w:val="006F45A5"/>
    <w:rsid w:val="00712550"/>
    <w:rsid w:val="007402D2"/>
    <w:rsid w:val="007A45B3"/>
    <w:rsid w:val="007B4FDB"/>
    <w:rsid w:val="007B6518"/>
    <w:rsid w:val="007E61C6"/>
    <w:rsid w:val="007F57C3"/>
    <w:rsid w:val="00816BD8"/>
    <w:rsid w:val="00820664"/>
    <w:rsid w:val="00820D97"/>
    <w:rsid w:val="0086508C"/>
    <w:rsid w:val="008669EA"/>
    <w:rsid w:val="00866D1E"/>
    <w:rsid w:val="00895031"/>
    <w:rsid w:val="008B5190"/>
    <w:rsid w:val="008F73EA"/>
    <w:rsid w:val="009346C6"/>
    <w:rsid w:val="009A17FC"/>
    <w:rsid w:val="009A2B50"/>
    <w:rsid w:val="009D3E1D"/>
    <w:rsid w:val="00A439B8"/>
    <w:rsid w:val="00A45BC9"/>
    <w:rsid w:val="00A64B33"/>
    <w:rsid w:val="00A76F61"/>
    <w:rsid w:val="00AA45E6"/>
    <w:rsid w:val="00AD3B00"/>
    <w:rsid w:val="00AF1273"/>
    <w:rsid w:val="00AF13F2"/>
    <w:rsid w:val="00B640A0"/>
    <w:rsid w:val="00BF7896"/>
    <w:rsid w:val="00C20F2A"/>
    <w:rsid w:val="00C44E05"/>
    <w:rsid w:val="00C732F9"/>
    <w:rsid w:val="00C84CBD"/>
    <w:rsid w:val="00C853C9"/>
    <w:rsid w:val="00CC7D2A"/>
    <w:rsid w:val="00D0543D"/>
    <w:rsid w:val="00D33E07"/>
    <w:rsid w:val="00D4607E"/>
    <w:rsid w:val="00D52658"/>
    <w:rsid w:val="00D61065"/>
    <w:rsid w:val="00D759BA"/>
    <w:rsid w:val="00D8018F"/>
    <w:rsid w:val="00D80AAE"/>
    <w:rsid w:val="00DA3407"/>
    <w:rsid w:val="00DE7773"/>
    <w:rsid w:val="00E0531B"/>
    <w:rsid w:val="00E305DA"/>
    <w:rsid w:val="00E41507"/>
    <w:rsid w:val="00EB3C95"/>
    <w:rsid w:val="00F24C4D"/>
    <w:rsid w:val="00F51045"/>
    <w:rsid w:val="00F62741"/>
    <w:rsid w:val="00F76168"/>
    <w:rsid w:val="00F90BA8"/>
    <w:rsid w:val="00F9719B"/>
    <w:rsid w:val="00FA4072"/>
    <w:rsid w:val="00FA6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A39"/>
  </w:style>
  <w:style w:type="paragraph" w:styleId="Heading1">
    <w:name w:val="heading 1"/>
    <w:basedOn w:val="Normal"/>
    <w:next w:val="Normal"/>
    <w:link w:val="Heading1Char"/>
    <w:qFormat/>
    <w:rsid w:val="00C853C9"/>
    <w:pPr>
      <w:keepNext/>
      <w:widowControl w:val="0"/>
      <w:tabs>
        <w:tab w:val="num" w:pos="432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paragraph" w:styleId="Heading2">
    <w:name w:val="heading 2"/>
    <w:basedOn w:val="Normal"/>
    <w:next w:val="Normal"/>
    <w:link w:val="Heading2Char"/>
    <w:qFormat/>
    <w:rsid w:val="00C853C9"/>
    <w:pPr>
      <w:keepNext/>
      <w:tabs>
        <w:tab w:val="num" w:pos="576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rsid w:val="00C853C9"/>
    <w:pPr>
      <w:keepNext/>
      <w:tabs>
        <w:tab w:val="num" w:pos="720"/>
      </w:tabs>
      <w:suppressAutoHyphens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paragraph" w:styleId="Heading4">
    <w:name w:val="heading 4"/>
    <w:basedOn w:val="Normal"/>
    <w:next w:val="Normal"/>
    <w:link w:val="Heading4Char"/>
    <w:qFormat/>
    <w:rsid w:val="00C853C9"/>
    <w:pPr>
      <w:keepNext/>
      <w:tabs>
        <w:tab w:val="num" w:pos="864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val="en-US" w:eastAsia="ar-SA"/>
    </w:rPr>
  </w:style>
  <w:style w:type="paragraph" w:styleId="Heading5">
    <w:name w:val="heading 5"/>
    <w:basedOn w:val="Normal"/>
    <w:next w:val="Normal"/>
    <w:link w:val="Heading5Char"/>
    <w:qFormat/>
    <w:rsid w:val="00C853C9"/>
    <w:pPr>
      <w:keepNext/>
      <w:tabs>
        <w:tab w:val="num" w:pos="1008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val="en-US" w:eastAsia="ar-SA"/>
    </w:rPr>
  </w:style>
  <w:style w:type="paragraph" w:styleId="Heading6">
    <w:name w:val="heading 6"/>
    <w:basedOn w:val="Normal"/>
    <w:next w:val="Normal"/>
    <w:link w:val="Heading6Char"/>
    <w:qFormat/>
    <w:rsid w:val="00C853C9"/>
    <w:pPr>
      <w:tabs>
        <w:tab w:val="num" w:pos="1152"/>
      </w:tabs>
      <w:suppressAutoHyphens/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n-US" w:eastAsia="ar-SA"/>
    </w:rPr>
  </w:style>
  <w:style w:type="paragraph" w:styleId="Heading7">
    <w:name w:val="heading 7"/>
    <w:basedOn w:val="Normal"/>
    <w:next w:val="Normal"/>
    <w:link w:val="Heading7Char"/>
    <w:qFormat/>
    <w:rsid w:val="00C853C9"/>
    <w:pPr>
      <w:keepNext/>
      <w:tabs>
        <w:tab w:val="num" w:pos="1296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C853C9"/>
    <w:pPr>
      <w:keepNext/>
      <w:tabs>
        <w:tab w:val="num" w:pos="1440"/>
      </w:tabs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6"/>
      <w:szCs w:val="20"/>
      <w:lang w:val="en-US" w:eastAsia="ar-SA"/>
    </w:rPr>
  </w:style>
  <w:style w:type="paragraph" w:styleId="Heading9">
    <w:name w:val="heading 9"/>
    <w:basedOn w:val="Normal"/>
    <w:next w:val="Normal"/>
    <w:link w:val="Heading9Char"/>
    <w:qFormat/>
    <w:rsid w:val="00C853C9"/>
    <w:pPr>
      <w:keepNext/>
      <w:tabs>
        <w:tab w:val="num" w:pos="1584"/>
      </w:tabs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3C9"/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character" w:customStyle="1" w:styleId="Heading2Char">
    <w:name w:val="Heading 2 Char"/>
    <w:basedOn w:val="DefaultParagraphFont"/>
    <w:link w:val="Heading2"/>
    <w:rsid w:val="00C853C9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C853C9"/>
    <w:rPr>
      <w:rFonts w:ascii="Times New Roman" w:eastAsia="Times New Roman" w:hAnsi="Times New Roman" w:cs="Times New Roman"/>
      <w:b/>
      <w:sz w:val="24"/>
      <w:szCs w:val="20"/>
      <w:lang w:val="en-US" w:eastAsia="ar-SA"/>
    </w:rPr>
  </w:style>
  <w:style w:type="character" w:customStyle="1" w:styleId="Heading4Char">
    <w:name w:val="Heading 4 Char"/>
    <w:basedOn w:val="DefaultParagraphFont"/>
    <w:link w:val="Heading4"/>
    <w:rsid w:val="00C853C9"/>
    <w:rPr>
      <w:rFonts w:ascii="Times New Roman" w:eastAsia="Times New Roman" w:hAnsi="Times New Roman" w:cs="Times New Roman"/>
      <w:b/>
      <w:i/>
      <w:sz w:val="24"/>
      <w:szCs w:val="20"/>
      <w:lang w:val="en-US" w:eastAsia="ar-SA"/>
    </w:rPr>
  </w:style>
  <w:style w:type="character" w:customStyle="1" w:styleId="Heading5Char">
    <w:name w:val="Heading 5 Char"/>
    <w:basedOn w:val="DefaultParagraphFont"/>
    <w:link w:val="Heading5"/>
    <w:rsid w:val="00C853C9"/>
    <w:rPr>
      <w:rFonts w:ascii="Times New Roman" w:eastAsia="Times New Roman" w:hAnsi="Times New Roman" w:cs="Times New Roman"/>
      <w:b/>
      <w:bCs/>
      <w:sz w:val="24"/>
      <w:szCs w:val="20"/>
      <w:lang w:val="en-US" w:eastAsia="ar-SA"/>
    </w:rPr>
  </w:style>
  <w:style w:type="character" w:customStyle="1" w:styleId="Heading6Char">
    <w:name w:val="Heading 6 Char"/>
    <w:basedOn w:val="DefaultParagraphFont"/>
    <w:link w:val="Heading6"/>
    <w:rsid w:val="00C853C9"/>
    <w:rPr>
      <w:rFonts w:ascii="Arial" w:eastAsia="Times New Roman" w:hAnsi="Arial" w:cs="Times New Roman"/>
      <w:i/>
      <w:szCs w:val="20"/>
      <w:lang w:val="en-US" w:eastAsia="ar-SA"/>
    </w:rPr>
  </w:style>
  <w:style w:type="character" w:customStyle="1" w:styleId="Heading7Char">
    <w:name w:val="Heading 7 Char"/>
    <w:basedOn w:val="DefaultParagraphFont"/>
    <w:link w:val="Heading7"/>
    <w:rsid w:val="00C853C9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character" w:customStyle="1" w:styleId="Heading8Char">
    <w:name w:val="Heading 8 Char"/>
    <w:basedOn w:val="DefaultParagraphFont"/>
    <w:link w:val="Heading8"/>
    <w:rsid w:val="00C853C9"/>
    <w:rPr>
      <w:rFonts w:ascii="Times New Roman" w:eastAsia="Times New Roman" w:hAnsi="Times New Roman" w:cs="Times New Roman"/>
      <w:sz w:val="26"/>
      <w:szCs w:val="20"/>
      <w:lang w:val="en-US" w:eastAsia="ar-SA"/>
    </w:rPr>
  </w:style>
  <w:style w:type="character" w:customStyle="1" w:styleId="Heading9Char">
    <w:name w:val="Heading 9 Char"/>
    <w:basedOn w:val="DefaultParagraphFont"/>
    <w:link w:val="Heading9"/>
    <w:rsid w:val="00C853C9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numbering" w:customStyle="1" w:styleId="NoList1">
    <w:name w:val="No List1"/>
    <w:next w:val="NoList"/>
    <w:uiPriority w:val="99"/>
    <w:semiHidden/>
    <w:unhideWhenUsed/>
    <w:rsid w:val="00C853C9"/>
  </w:style>
  <w:style w:type="character" w:customStyle="1" w:styleId="WW8Num9z0">
    <w:name w:val="WW8Num9z0"/>
    <w:rsid w:val="00C853C9"/>
    <w:rPr>
      <w:b/>
      <w:i w:val="0"/>
    </w:rPr>
  </w:style>
  <w:style w:type="character" w:customStyle="1" w:styleId="WW8Num16z0">
    <w:name w:val="WW8Num16z0"/>
    <w:rsid w:val="00C853C9"/>
    <w:rPr>
      <w:b/>
      <w:i w:val="0"/>
    </w:rPr>
  </w:style>
  <w:style w:type="character" w:customStyle="1" w:styleId="WW8Num29z0">
    <w:name w:val="WW8Num29z0"/>
    <w:rsid w:val="00C853C9"/>
    <w:rPr>
      <w:b w:val="0"/>
    </w:rPr>
  </w:style>
  <w:style w:type="character" w:customStyle="1" w:styleId="WW8Num35z0">
    <w:name w:val="WW8Num35z0"/>
    <w:rsid w:val="00C853C9"/>
    <w:rPr>
      <w:b/>
    </w:rPr>
  </w:style>
  <w:style w:type="character" w:customStyle="1" w:styleId="WW8Num36z0">
    <w:name w:val="WW8Num36z0"/>
    <w:rsid w:val="00C853C9"/>
    <w:rPr>
      <w:b/>
    </w:rPr>
  </w:style>
  <w:style w:type="character" w:customStyle="1" w:styleId="Absatz-Standardschriftart">
    <w:name w:val="Absatz-Standardschriftart"/>
    <w:rsid w:val="00C853C9"/>
  </w:style>
  <w:style w:type="character" w:customStyle="1" w:styleId="WW-Absatz-Standardschriftart">
    <w:name w:val="WW-Absatz-Standardschriftart"/>
    <w:rsid w:val="00C853C9"/>
  </w:style>
  <w:style w:type="character" w:customStyle="1" w:styleId="WW-Absatz-Standardschriftart1">
    <w:name w:val="WW-Absatz-Standardschriftart1"/>
    <w:rsid w:val="00C853C9"/>
  </w:style>
  <w:style w:type="character" w:customStyle="1" w:styleId="WW8Num8z0">
    <w:name w:val="WW8Num8z0"/>
    <w:rsid w:val="00C853C9"/>
    <w:rPr>
      <w:b/>
      <w:i w:val="0"/>
    </w:rPr>
  </w:style>
  <w:style w:type="character" w:customStyle="1" w:styleId="WW8Num15z0">
    <w:name w:val="WW8Num15z0"/>
    <w:rsid w:val="00C853C9"/>
    <w:rPr>
      <w:b/>
      <w:i w:val="0"/>
    </w:rPr>
  </w:style>
  <w:style w:type="character" w:customStyle="1" w:styleId="WW8Num28z0">
    <w:name w:val="WW8Num28z0"/>
    <w:rsid w:val="00C853C9"/>
    <w:rPr>
      <w:b w:val="0"/>
    </w:rPr>
  </w:style>
  <w:style w:type="character" w:customStyle="1" w:styleId="WW8Num34z0">
    <w:name w:val="WW8Num34z0"/>
    <w:rsid w:val="00C853C9"/>
    <w:rPr>
      <w:rFonts w:ascii="Trebuchet MS" w:hAnsi="Trebuchet MS"/>
    </w:rPr>
  </w:style>
  <w:style w:type="character" w:customStyle="1" w:styleId="DefaultParagraphFont1">
    <w:name w:val="Default Paragraph Font1"/>
    <w:rsid w:val="00C853C9"/>
  </w:style>
  <w:style w:type="character" w:styleId="CommentReference">
    <w:name w:val="annotation reference"/>
    <w:uiPriority w:val="99"/>
    <w:rsid w:val="00C853C9"/>
    <w:rPr>
      <w:sz w:val="16"/>
    </w:rPr>
  </w:style>
  <w:style w:type="character" w:styleId="Strong">
    <w:name w:val="Strong"/>
    <w:qFormat/>
    <w:rsid w:val="00C853C9"/>
    <w:rPr>
      <w:b/>
      <w:bCs/>
    </w:rPr>
  </w:style>
  <w:style w:type="character" w:customStyle="1" w:styleId="NormalWebCharCharChar">
    <w:name w:val="Normal (Web) Char Char Char"/>
    <w:rsid w:val="00C853C9"/>
    <w:rPr>
      <w:rFonts w:ascii="Arial" w:hAnsi="Arial" w:cs="Arial"/>
      <w:color w:val="000000"/>
      <w:lang w:val="en-US" w:eastAsia="ar-SA" w:bidi="ar-SA"/>
    </w:rPr>
  </w:style>
  <w:style w:type="paragraph" w:customStyle="1" w:styleId="Heading">
    <w:name w:val="Heading"/>
    <w:basedOn w:val="Normal"/>
    <w:next w:val="BodyText"/>
    <w:rsid w:val="00C853C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en-US" w:eastAsia="ar-SA"/>
    </w:rPr>
  </w:style>
  <w:style w:type="paragraph" w:styleId="BodyText">
    <w:name w:val="Body Text"/>
    <w:basedOn w:val="Normal"/>
    <w:link w:val="BodyTextChar"/>
    <w:rsid w:val="00C853C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853C9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List">
    <w:name w:val="List"/>
    <w:basedOn w:val="Normal"/>
    <w:rsid w:val="00C853C9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Caption">
    <w:name w:val="caption"/>
    <w:basedOn w:val="Normal"/>
    <w:qFormat/>
    <w:rsid w:val="00C853C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en-US" w:eastAsia="ar-SA"/>
    </w:rPr>
  </w:style>
  <w:style w:type="paragraph" w:customStyle="1" w:styleId="Index">
    <w:name w:val="Index"/>
    <w:basedOn w:val="Normal"/>
    <w:rsid w:val="00C853C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val="en-US" w:eastAsia="ar-SA"/>
    </w:rPr>
  </w:style>
  <w:style w:type="paragraph" w:styleId="ListContinue">
    <w:name w:val="List Continue"/>
    <w:basedOn w:val="Normal"/>
    <w:rsid w:val="00C853C9"/>
    <w:pPr>
      <w:suppressAutoHyphens/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List2">
    <w:name w:val="List 2"/>
    <w:basedOn w:val="Normal"/>
    <w:rsid w:val="00C853C9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rsid w:val="00C853C9"/>
    <w:pPr>
      <w:suppressAutoHyphens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IndentChar">
    <w:name w:val="Body Text Indent Char"/>
    <w:basedOn w:val="DefaultParagraphFont"/>
    <w:link w:val="BodyTextIndent"/>
    <w:rsid w:val="00C853C9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BodyText2">
    <w:name w:val="Body Text 2"/>
    <w:basedOn w:val="Normal"/>
    <w:link w:val="BodyText2Char"/>
    <w:rsid w:val="00C853C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en-US" w:eastAsia="ar-SA"/>
    </w:rPr>
  </w:style>
  <w:style w:type="character" w:customStyle="1" w:styleId="BodyText2Char">
    <w:name w:val="Body Text 2 Char"/>
    <w:basedOn w:val="DefaultParagraphFont"/>
    <w:link w:val="BodyText2"/>
    <w:rsid w:val="00C853C9"/>
    <w:rPr>
      <w:rFonts w:ascii="Times New Roman" w:eastAsia="Times New Roman" w:hAnsi="Times New Roman" w:cs="Times New Roman"/>
      <w:b/>
      <w:bCs/>
      <w:sz w:val="24"/>
      <w:szCs w:val="20"/>
      <w:lang w:val="en-US" w:eastAsia="ar-SA"/>
    </w:rPr>
  </w:style>
  <w:style w:type="paragraph" w:styleId="BodyTextIndent2">
    <w:name w:val="Body Text Indent 2"/>
    <w:basedOn w:val="Normal"/>
    <w:link w:val="BodyTextIndent2Char"/>
    <w:rsid w:val="00C853C9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bCs/>
      <w:sz w:val="24"/>
      <w:szCs w:val="20"/>
      <w:lang w:val="en-US"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C853C9"/>
    <w:rPr>
      <w:rFonts w:ascii="Times New Roman" w:eastAsia="Times New Roman" w:hAnsi="Times New Roman" w:cs="Times New Roman"/>
      <w:b/>
      <w:bCs/>
      <w:sz w:val="24"/>
      <w:szCs w:val="20"/>
      <w:lang w:val="en-US" w:eastAsia="ar-SA"/>
    </w:rPr>
  </w:style>
  <w:style w:type="paragraph" w:styleId="BodyTextIndent3">
    <w:name w:val="Body Text Indent 3"/>
    <w:basedOn w:val="Normal"/>
    <w:link w:val="BodyTextIndent3Char"/>
    <w:rsid w:val="00C853C9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Cs/>
      <w:sz w:val="24"/>
      <w:szCs w:val="20"/>
      <w:lang w:val="en-US" w:eastAsia="ar-SA"/>
    </w:rPr>
  </w:style>
  <w:style w:type="character" w:customStyle="1" w:styleId="BodyTextIndent3Char">
    <w:name w:val="Body Text Indent 3 Char"/>
    <w:basedOn w:val="DefaultParagraphFont"/>
    <w:link w:val="BodyTextIndent3"/>
    <w:rsid w:val="00C853C9"/>
    <w:rPr>
      <w:rFonts w:ascii="Times New Roman" w:eastAsia="Times New Roman" w:hAnsi="Times New Roman" w:cs="Times New Roman"/>
      <w:bCs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rsid w:val="00C853C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BodyText3Char">
    <w:name w:val="Body Text 3 Char"/>
    <w:basedOn w:val="DefaultParagraphFont"/>
    <w:link w:val="BodyText3"/>
    <w:rsid w:val="00C853C9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ormalWeb">
    <w:name w:val="Normal (Web)"/>
    <w:basedOn w:val="Normal"/>
    <w:rsid w:val="00C853C9"/>
    <w:pPr>
      <w:suppressAutoHyphens/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styleId="HTMLPreformatted">
    <w:name w:val="HTML Preformatted"/>
    <w:basedOn w:val="Normal"/>
    <w:link w:val="HTMLPreformattedChar"/>
    <w:rsid w:val="00C85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character" w:customStyle="1" w:styleId="HTMLPreformattedChar">
    <w:name w:val="HTML Preformatted Char"/>
    <w:basedOn w:val="DefaultParagraphFont"/>
    <w:link w:val="HTMLPreformatted"/>
    <w:rsid w:val="00C853C9"/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rsid w:val="00C853C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ar-SA"/>
    </w:rPr>
  </w:style>
  <w:style w:type="character" w:customStyle="1" w:styleId="BalloonTextChar">
    <w:name w:val="Balloon Text Char"/>
    <w:basedOn w:val="DefaultParagraphFont"/>
    <w:link w:val="BalloonText"/>
    <w:rsid w:val="00C853C9"/>
    <w:rPr>
      <w:rFonts w:ascii="Tahoma" w:eastAsia="Times New Roman" w:hAnsi="Tahoma" w:cs="Tahoma"/>
      <w:sz w:val="16"/>
      <w:szCs w:val="16"/>
      <w:lang w:val="en-US" w:eastAsia="ar-SA"/>
    </w:rPr>
  </w:style>
  <w:style w:type="paragraph" w:customStyle="1" w:styleId="TableContents">
    <w:name w:val="Table Contents"/>
    <w:basedOn w:val="Normal"/>
    <w:rsid w:val="00C853C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ableHeading">
    <w:name w:val="Table Heading"/>
    <w:basedOn w:val="TableContents"/>
    <w:rsid w:val="00C853C9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C853C9"/>
  </w:style>
  <w:style w:type="paragraph" w:customStyle="1" w:styleId="NormalTrebuchetMS">
    <w:name w:val="Normal + Trebuchet MS"/>
    <w:aliases w:val="Right,Before:  4.8 pt,After:  4.8 pt,Pattern:,12 pt,Bold,Centered,Line spacing:  1.5 lines"/>
    <w:basedOn w:val="Normal"/>
    <w:link w:val="NormalTrebuchetMS1"/>
    <w:rsid w:val="00C853C9"/>
    <w:pPr>
      <w:tabs>
        <w:tab w:val="left" w:pos="3600"/>
      </w:tabs>
      <w:suppressAutoHyphens/>
      <w:spacing w:after="0" w:line="360" w:lineRule="auto"/>
      <w:ind w:left="720"/>
      <w:jc w:val="both"/>
    </w:pPr>
    <w:rPr>
      <w:rFonts w:ascii="Trebuchet MS" w:eastAsia="Times New Roman" w:hAnsi="Trebuchet MS" w:cs="Times New Roman"/>
      <w:sz w:val="20"/>
      <w:szCs w:val="20"/>
      <w:shd w:val="clear" w:color="auto" w:fill="FFFF00"/>
      <w:lang w:val="en-US" w:eastAsia="ar-SA"/>
    </w:rPr>
  </w:style>
  <w:style w:type="character" w:customStyle="1" w:styleId="NormalTrebuchetMS1">
    <w:name w:val="Normal + Trebuchet MS1"/>
    <w:aliases w:val="Right1,Before:  4.8 pt1,After:  4.8 pt1,Pattern: Char"/>
    <w:link w:val="NormalTrebuchetMS"/>
    <w:rsid w:val="00C853C9"/>
    <w:rPr>
      <w:rFonts w:ascii="Trebuchet MS" w:eastAsia="Times New Roman" w:hAnsi="Trebuchet MS" w:cs="Times New Roman"/>
      <w:sz w:val="20"/>
      <w:szCs w:val="20"/>
      <w:lang w:val="en-US" w:eastAsia="ar-SA"/>
    </w:rPr>
  </w:style>
  <w:style w:type="paragraph" w:customStyle="1" w:styleId="StyleBodyTextTrebuchetMSBoldCenteredBefore2ptAfte">
    <w:name w:val="Style Body Text + Trebuchet MS Bold Centered Before:  2 pt Afte..."/>
    <w:basedOn w:val="BodyText"/>
    <w:rsid w:val="00C853C9"/>
    <w:pPr>
      <w:spacing w:before="40" w:after="40" w:line="360" w:lineRule="auto"/>
      <w:jc w:val="center"/>
    </w:pPr>
    <w:rPr>
      <w:rFonts w:ascii="Trebuchet MS" w:hAnsi="Trebuchet MS"/>
      <w:bCs/>
    </w:rPr>
  </w:style>
  <w:style w:type="table" w:styleId="TableGrid">
    <w:name w:val="Table Grid"/>
    <w:basedOn w:val="TableNormal"/>
    <w:uiPriority w:val="59"/>
    <w:rsid w:val="00C853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853C9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C853C9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Footer">
    <w:name w:val="footer"/>
    <w:basedOn w:val="Normal"/>
    <w:link w:val="FooterChar"/>
    <w:uiPriority w:val="99"/>
    <w:rsid w:val="00D33E07"/>
    <w:pPr>
      <w:tabs>
        <w:tab w:val="left" w:pos="195"/>
        <w:tab w:val="center" w:pos="4320"/>
        <w:tab w:val="left" w:pos="4768"/>
        <w:tab w:val="left" w:pos="6086"/>
        <w:tab w:val="right" w:pos="8640"/>
        <w:tab w:val="right" w:pos="9053"/>
      </w:tabs>
      <w:suppressAutoHyphens/>
      <w:spacing w:after="0" w:line="240" w:lineRule="auto"/>
    </w:pPr>
    <w:rPr>
      <w:rFonts w:ascii="Cambria" w:eastAsia="Times New Roman" w:hAnsi="Cambria" w:cs="Times New Roman"/>
      <w:b/>
      <w:sz w:val="20"/>
      <w:szCs w:val="18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D33E07"/>
    <w:rPr>
      <w:rFonts w:ascii="Cambria" w:eastAsia="Times New Roman" w:hAnsi="Cambria" w:cs="Times New Roman"/>
      <w:b/>
      <w:sz w:val="20"/>
      <w:szCs w:val="18"/>
      <w:lang w:val="en-US" w:eastAsia="ar-SA"/>
    </w:rPr>
  </w:style>
  <w:style w:type="character" w:styleId="PageNumber">
    <w:name w:val="page number"/>
    <w:basedOn w:val="DefaultParagraphFont"/>
    <w:rsid w:val="00C853C9"/>
  </w:style>
  <w:style w:type="paragraph" w:customStyle="1" w:styleId="CharCharCharChar">
    <w:name w:val="Char Char Char Char"/>
    <w:basedOn w:val="Normal"/>
    <w:autoRedefine/>
    <w:rsid w:val="00C853C9"/>
    <w:pPr>
      <w:spacing w:after="160" w:line="240" w:lineRule="auto"/>
    </w:pPr>
    <w:rPr>
      <w:rFonts w:ascii="Bookman Old Style" w:eastAsia="Times New Roman" w:hAnsi="Bookman Old Style" w:cs="Times New Roman"/>
      <w:b/>
      <w:bCs/>
      <w:iCs/>
      <w:sz w:val="32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C853C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Heading1TrebuchetMS">
    <w:name w:val="Heading 1 + Trebuchet MS"/>
    <w:aliases w:val="Bottom: (Double solid lines,From text:  14 pt Bord..."/>
    <w:basedOn w:val="BodyText2"/>
    <w:rsid w:val="00C853C9"/>
    <w:pPr>
      <w:pBdr>
        <w:bottom w:val="single" w:sz="4" w:space="1" w:color="auto"/>
      </w:pBdr>
      <w:suppressAutoHyphens w:val="0"/>
      <w:spacing w:line="360" w:lineRule="auto"/>
    </w:pPr>
    <w:rPr>
      <w:rFonts w:ascii="Trebuchet MS" w:hAnsi="Trebuchet MS"/>
      <w:bCs w:val="0"/>
      <w:szCs w:val="24"/>
      <w:lang w:eastAsia="en-US"/>
    </w:rPr>
  </w:style>
  <w:style w:type="character" w:styleId="Hyperlink">
    <w:name w:val="Hyperlink"/>
    <w:uiPriority w:val="99"/>
    <w:rsid w:val="00C853C9"/>
    <w:rPr>
      <w:color w:val="0000FF"/>
      <w:u w:val="single"/>
    </w:rPr>
  </w:style>
  <w:style w:type="paragraph" w:customStyle="1" w:styleId="CharCharChar">
    <w:name w:val="Char Char Char"/>
    <w:basedOn w:val="Normal"/>
    <w:autoRedefine/>
    <w:rsid w:val="00C853C9"/>
    <w:pPr>
      <w:spacing w:after="160" w:line="240" w:lineRule="auto"/>
    </w:pPr>
    <w:rPr>
      <w:rFonts w:ascii="Bookman Old Style" w:eastAsia="Times New Roman" w:hAnsi="Bookman Old Style" w:cs="Times New Roman"/>
      <w:b/>
      <w:bCs/>
      <w:iCs/>
      <w:sz w:val="32"/>
      <w:szCs w:val="20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C853C9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53C9"/>
    <w:rPr>
      <w:rFonts w:ascii="Calibri" w:eastAsia="Calibri" w:hAnsi="Calibri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C853C9"/>
    <w:pPr>
      <w:suppressAutoHyphens/>
      <w:spacing w:after="0"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53C9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LineNumber">
    <w:name w:val="line number"/>
    <w:basedOn w:val="DefaultParagraphFont"/>
    <w:rsid w:val="00C853C9"/>
  </w:style>
  <w:style w:type="paragraph" w:styleId="Title">
    <w:name w:val="Title"/>
    <w:basedOn w:val="Normal"/>
    <w:next w:val="Normal"/>
    <w:link w:val="TitleChar"/>
    <w:uiPriority w:val="10"/>
    <w:qFormat/>
    <w:rsid w:val="00C853C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ar-SA"/>
    </w:rPr>
  </w:style>
  <w:style w:type="character" w:customStyle="1" w:styleId="TitleChar">
    <w:name w:val="Title Char"/>
    <w:basedOn w:val="DefaultParagraphFont"/>
    <w:link w:val="Title"/>
    <w:uiPriority w:val="10"/>
    <w:rsid w:val="00C853C9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ar-SA"/>
    </w:rPr>
  </w:style>
  <w:style w:type="paragraph" w:customStyle="1" w:styleId="Default">
    <w:name w:val="Default"/>
    <w:rsid w:val="00C853C9"/>
    <w:pPr>
      <w:autoSpaceDE w:val="0"/>
      <w:autoSpaceDN w:val="0"/>
      <w:adjustRightInd w:val="0"/>
      <w:spacing w:after="0" w:line="240" w:lineRule="auto"/>
    </w:pPr>
    <w:rPr>
      <w:rFonts w:ascii="Verdana" w:eastAsiaTheme="minorHAnsi" w:hAnsi="Verdana" w:cs="Verdana"/>
      <w:color w:val="000000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C853C9"/>
    <w:pPr>
      <w:spacing w:after="0" w:line="240" w:lineRule="auto"/>
    </w:pPr>
    <w:rPr>
      <w:rFonts w:ascii="Calibri" w:eastAsia="Calibri" w:hAnsi="Calibri" w:cs="Arial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5">
    <w:name w:val="Light Grid Accent 5"/>
    <w:basedOn w:val="TableNormal"/>
    <w:uiPriority w:val="62"/>
    <w:rsid w:val="00C853C9"/>
    <w:pPr>
      <w:spacing w:after="0" w:line="240" w:lineRule="auto"/>
    </w:pPr>
    <w:rPr>
      <w:rFonts w:eastAsiaTheme="minorHAnsi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Emphasis">
    <w:name w:val="Emphasis"/>
    <w:basedOn w:val="DefaultParagraphFont"/>
    <w:qFormat/>
    <w:rsid w:val="00C853C9"/>
    <w:rPr>
      <w:i/>
      <w:iCs/>
    </w:rPr>
  </w:style>
  <w:style w:type="paragraph" w:styleId="NoSpacing">
    <w:name w:val="No Spacing"/>
    <w:uiPriority w:val="1"/>
    <w:qFormat/>
    <w:rsid w:val="00C853C9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Sparsh</dc:creator>
  <cp:keywords/>
  <dc:description/>
  <cp:lastModifiedBy>SPARSH GUPTA</cp:lastModifiedBy>
  <cp:revision>58</cp:revision>
  <dcterms:created xsi:type="dcterms:W3CDTF">2015-12-28T11:06:00Z</dcterms:created>
  <dcterms:modified xsi:type="dcterms:W3CDTF">2018-09-20T10:44:00Z</dcterms:modified>
</cp:coreProperties>
</file>